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85E163" w14:textId="56A4D373" w:rsidR="00B21949" w:rsidRPr="00B819AA" w:rsidRDefault="00B819AA">
      <w:pPr>
        <w:rPr>
          <w:rFonts w:ascii="Arial" w:hAnsi="Arial" w:cs="Arial"/>
          <w:b/>
          <w:bCs/>
          <w:u w:val="single"/>
        </w:rPr>
      </w:pPr>
      <w:r w:rsidRPr="00B819AA">
        <w:rPr>
          <w:rFonts w:ascii="Arial" w:hAnsi="Arial" w:cs="Arial"/>
          <w:b/>
          <w:bCs/>
          <w:u w:val="single"/>
        </w:rPr>
        <w:t>Supplementary information</w:t>
      </w:r>
    </w:p>
    <w:p w14:paraId="10D3C5E7" w14:textId="346D9F70" w:rsidR="00B819AA" w:rsidRPr="00B819AA" w:rsidRDefault="00B819AA">
      <w:pPr>
        <w:rPr>
          <w:rFonts w:ascii="Arial" w:hAnsi="Arial" w:cs="Arial"/>
          <w:b/>
          <w:bCs/>
          <w:sz w:val="36"/>
          <w:szCs w:val="36"/>
        </w:rPr>
      </w:pPr>
      <w:r w:rsidRPr="00B819AA">
        <w:rPr>
          <w:rFonts w:ascii="Arial" w:hAnsi="Arial" w:cs="Arial"/>
          <w:b/>
          <w:bCs/>
          <w:sz w:val="36"/>
          <w:szCs w:val="36"/>
        </w:rPr>
        <w:t>Acute trust productivity growth, 2024/25</w:t>
      </w:r>
    </w:p>
    <w:p w14:paraId="39121535" w14:textId="17A6DFFF" w:rsidR="00B819AA" w:rsidRDefault="00B819AA">
      <w:pPr>
        <w:rPr>
          <w:rFonts w:ascii="Arial" w:hAnsi="Arial" w:cs="Arial"/>
        </w:rPr>
      </w:pPr>
      <w:r>
        <w:rPr>
          <w:rFonts w:ascii="Arial" w:hAnsi="Arial" w:cs="Arial"/>
        </w:rPr>
        <w:t xml:space="preserve">Estimates of growth in cost-weighted activity, real terms costs and productivity by acute trust, month </w:t>
      </w:r>
      <w:r w:rsidRPr="00391013">
        <w:rPr>
          <w:rFonts w:ascii="Arial" w:hAnsi="Arial" w:cs="Arial"/>
        </w:rPr>
        <w:t>1</w:t>
      </w:r>
      <w:r w:rsidR="00391013" w:rsidRPr="00391013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year-to-date 2024/25</w:t>
      </w:r>
      <w:r w:rsidR="004F3FE2">
        <w:rPr>
          <w:rFonts w:ascii="Arial" w:hAnsi="Arial" w:cs="Arial"/>
        </w:rPr>
        <w:t>.</w:t>
      </w:r>
    </w:p>
    <w:p w14:paraId="251BA16F" w14:textId="0AEA34C8" w:rsidR="00B819AA" w:rsidRPr="00B819AA" w:rsidRDefault="00B819AA" w:rsidP="00B819AA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Information related to</w:t>
      </w:r>
    </w:p>
    <w:p w14:paraId="6B76A9B9" w14:textId="425A1E69" w:rsidR="00B819AA" w:rsidRDefault="00B819AA" w:rsidP="00B819AA">
      <w:pPr>
        <w:rPr>
          <w:rFonts w:ascii="Arial" w:hAnsi="Arial" w:cs="Arial"/>
        </w:rPr>
      </w:pPr>
      <w:r>
        <w:rPr>
          <w:rFonts w:ascii="Arial" w:hAnsi="Arial" w:cs="Arial"/>
        </w:rPr>
        <w:t>NHS Oversight Framework (NOF) [link]</w:t>
      </w:r>
    </w:p>
    <w:p w14:paraId="24B04E02" w14:textId="44A5B22E" w:rsidR="00B819AA" w:rsidRPr="00B819AA" w:rsidRDefault="00B819AA" w:rsidP="00B819AA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Request received</w:t>
      </w:r>
    </w:p>
    <w:p w14:paraId="1359881E" w14:textId="5BFEDB82" w:rsidR="00B819AA" w:rsidRDefault="00B819AA">
      <w:pPr>
        <w:rPr>
          <w:rFonts w:ascii="Arial" w:hAnsi="Arial" w:cs="Arial"/>
        </w:rPr>
      </w:pPr>
      <w:r>
        <w:rPr>
          <w:rFonts w:ascii="Arial" w:hAnsi="Arial" w:cs="Arial"/>
        </w:rPr>
        <w:t>Estimate of productivity growth used in the productivity and value for money domain of the NHS Oversight Framework 2025/26</w:t>
      </w:r>
    </w:p>
    <w:p w14:paraId="77E16A13" w14:textId="6DF255F0" w:rsidR="00B819AA" w:rsidRPr="00B819AA" w:rsidRDefault="00B819AA" w:rsidP="00B819AA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Our response</w:t>
      </w:r>
    </w:p>
    <w:p w14:paraId="7FB2F990" w14:textId="4A8A2186" w:rsidR="00B819AA" w:rsidRDefault="00B819AA">
      <w:pPr>
        <w:rPr>
          <w:rFonts w:ascii="Arial" w:hAnsi="Arial" w:cs="Arial"/>
        </w:rPr>
      </w:pPr>
      <w:r>
        <w:rPr>
          <w:rFonts w:ascii="Arial" w:hAnsi="Arial" w:cs="Arial"/>
        </w:rPr>
        <w:t>In response we provided:</w:t>
      </w:r>
    </w:p>
    <w:p w14:paraId="2FE3030F" w14:textId="1412DF9A" w:rsidR="00EF03D4" w:rsidRDefault="006755FE">
      <w:pPr>
        <w:rPr>
          <w:rFonts w:ascii="Arial" w:hAnsi="Arial" w:cs="Arial"/>
        </w:rPr>
      </w:pPr>
      <w:r>
        <w:rPr>
          <w:rFonts w:ascii="Arial" w:hAnsi="Arial" w:cs="Arial"/>
        </w:rPr>
        <w:t xml:space="preserve">Estimates of productivity growth for all acute NHS trusts in month </w:t>
      </w:r>
      <w:r w:rsidRPr="00391013">
        <w:rPr>
          <w:rFonts w:ascii="Arial" w:hAnsi="Arial" w:cs="Arial"/>
        </w:rPr>
        <w:t>1</w:t>
      </w:r>
      <w:r w:rsidR="00391013" w:rsidRPr="00391013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year-to-date (YTD) in 2024/25. This compares </w:t>
      </w:r>
      <w:r w:rsidR="002D554B">
        <w:rPr>
          <w:rFonts w:ascii="Arial" w:hAnsi="Arial" w:cs="Arial"/>
        </w:rPr>
        <w:t xml:space="preserve">cost weighted activity growth and real terms resource growth in April 2024 to </w:t>
      </w:r>
      <w:r w:rsidR="00391013">
        <w:rPr>
          <w:rFonts w:ascii="Arial" w:hAnsi="Arial" w:cs="Arial"/>
        </w:rPr>
        <w:t>March</w:t>
      </w:r>
      <w:r w:rsidR="002D554B">
        <w:rPr>
          <w:rFonts w:ascii="Arial" w:hAnsi="Arial" w:cs="Arial"/>
        </w:rPr>
        <w:t xml:space="preserve"> 2025 with April 2023 to </w:t>
      </w:r>
      <w:r w:rsidR="00391013">
        <w:rPr>
          <w:rFonts w:ascii="Arial" w:hAnsi="Arial" w:cs="Arial"/>
        </w:rPr>
        <w:t>March</w:t>
      </w:r>
      <w:r w:rsidR="002D554B">
        <w:rPr>
          <w:rFonts w:ascii="Arial" w:hAnsi="Arial" w:cs="Arial"/>
        </w:rPr>
        <w:t xml:space="preserve"> 2024.</w:t>
      </w:r>
      <w:r w:rsidR="00797D45">
        <w:rPr>
          <w:rFonts w:ascii="Arial" w:hAnsi="Arial" w:cs="Arial"/>
        </w:rPr>
        <w:t xml:space="preserve"> </w:t>
      </w:r>
      <w:r w:rsidR="00EF03D4">
        <w:rPr>
          <w:rFonts w:ascii="Arial" w:hAnsi="Arial" w:cs="Arial"/>
        </w:rPr>
        <w:t>The methodology use</w:t>
      </w:r>
      <w:r w:rsidR="00797D45">
        <w:rPr>
          <w:rFonts w:ascii="Arial" w:hAnsi="Arial" w:cs="Arial"/>
        </w:rPr>
        <w:t>d</w:t>
      </w:r>
      <w:r w:rsidR="00EF03D4">
        <w:rPr>
          <w:rFonts w:ascii="Arial" w:hAnsi="Arial" w:cs="Arial"/>
        </w:rPr>
        <w:t xml:space="preserve"> to calculate these estimates is summarised below.</w:t>
      </w:r>
    </w:p>
    <w:p w14:paraId="19E9AF38" w14:textId="0A6D6FC2" w:rsidR="00B819AA" w:rsidRPr="00242044" w:rsidRDefault="00B819AA" w:rsidP="00795D37">
      <w:pPr>
        <w:rPr>
          <w:rFonts w:ascii="Arial" w:hAnsi="Arial" w:cs="Arial"/>
          <w:b/>
          <w:bCs/>
        </w:rPr>
      </w:pPr>
      <w:r w:rsidRPr="00242044">
        <w:rPr>
          <w:rFonts w:ascii="Arial" w:hAnsi="Arial" w:cs="Arial"/>
          <w:b/>
          <w:bCs/>
        </w:rPr>
        <w:t>Cost weighted activity growth</w:t>
      </w:r>
    </w:p>
    <w:p w14:paraId="01863EEF" w14:textId="39D1AE7D" w:rsidR="00795D37" w:rsidRDefault="00370970" w:rsidP="00795D37">
      <w:pPr>
        <w:rPr>
          <w:rFonts w:ascii="Arial" w:hAnsi="Arial" w:cs="Arial"/>
        </w:rPr>
      </w:pPr>
      <w:r>
        <w:rPr>
          <w:rFonts w:ascii="Arial" w:hAnsi="Arial" w:cs="Arial"/>
        </w:rPr>
        <w:t xml:space="preserve">Monthly activity data reported by NHS trusts </w:t>
      </w:r>
      <w:r w:rsidR="00E65610">
        <w:rPr>
          <w:rFonts w:ascii="Arial" w:hAnsi="Arial" w:cs="Arial"/>
        </w:rPr>
        <w:t xml:space="preserve">in the Secondary Uses Service (SUS) </w:t>
      </w:r>
      <w:r w:rsidR="00AE3ED4">
        <w:rPr>
          <w:rFonts w:ascii="Arial" w:hAnsi="Arial" w:cs="Arial"/>
        </w:rPr>
        <w:t>are</w:t>
      </w:r>
      <w:r w:rsidR="00E65610">
        <w:rPr>
          <w:rFonts w:ascii="Arial" w:hAnsi="Arial" w:cs="Arial"/>
        </w:rPr>
        <w:t xml:space="preserve"> </w:t>
      </w:r>
      <w:r w:rsidR="009E7CC8">
        <w:rPr>
          <w:rFonts w:ascii="Arial" w:hAnsi="Arial" w:cs="Arial"/>
        </w:rPr>
        <w:t xml:space="preserve">used to estimate activity growth. </w:t>
      </w:r>
      <w:r w:rsidR="004C7AAE">
        <w:rPr>
          <w:rFonts w:ascii="Arial" w:hAnsi="Arial" w:cs="Arial"/>
        </w:rPr>
        <w:t>These estimates are adjusted for calendar or working days based on whether the services are planned or unplanned.</w:t>
      </w:r>
      <w:r w:rsidR="003C629D">
        <w:rPr>
          <w:rFonts w:ascii="Arial" w:hAnsi="Arial" w:cs="Arial"/>
        </w:rPr>
        <w:t xml:space="preserve"> The table below sets out the scope of data included.</w:t>
      </w:r>
    </w:p>
    <w:p w14:paraId="2834E66F" w14:textId="1737DDAE" w:rsidR="00BA3ECE" w:rsidRDefault="00BA3ECE" w:rsidP="00BA3ECE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More information on the data used can be found here:</w:t>
      </w:r>
    </w:p>
    <w:p w14:paraId="1078F81C" w14:textId="77777777" w:rsidR="00BA3ECE" w:rsidRDefault="00BA3ECE" w:rsidP="00BA3ECE">
      <w:pPr>
        <w:rPr>
          <w:rFonts w:ascii="Arial" w:hAnsi="Arial" w:cs="Arial"/>
        </w:rPr>
      </w:pPr>
      <w:hyperlink r:id="rId5" w:history="1">
        <w:r w:rsidRPr="00192C72">
          <w:rPr>
            <w:rStyle w:val="Hyperlink"/>
            <w:rFonts w:ascii="Arial" w:hAnsi="Arial"/>
          </w:rPr>
          <w:t>Secondary Uses Service (SUS) - NHS England Digital</w:t>
        </w:r>
      </w:hyperlink>
    </w:p>
    <w:p w14:paraId="3202E59D" w14:textId="77777777" w:rsidR="00BA3ECE" w:rsidRDefault="00AB7AA6" w:rsidP="00242044">
      <w:pPr>
        <w:rPr>
          <w:rFonts w:ascii="Arial" w:hAnsi="Arial" w:cs="Arial"/>
        </w:rPr>
      </w:pPr>
      <w:r>
        <w:rPr>
          <w:rFonts w:ascii="Arial" w:hAnsi="Arial" w:cs="Arial"/>
        </w:rPr>
        <w:t xml:space="preserve">Activity data is cost weighted by </w:t>
      </w:r>
      <w:r w:rsidR="00405AED">
        <w:rPr>
          <w:rFonts w:ascii="Arial" w:hAnsi="Arial" w:cs="Arial"/>
        </w:rPr>
        <w:t>data reported by trusts in the National Cost Collection</w:t>
      </w:r>
      <w:r w:rsidR="00966F2C">
        <w:rPr>
          <w:rFonts w:ascii="Arial" w:hAnsi="Arial" w:cs="Arial"/>
        </w:rPr>
        <w:t xml:space="preserve">. </w:t>
      </w:r>
    </w:p>
    <w:p w14:paraId="173089E6" w14:textId="77777777" w:rsidR="00BA3ECE" w:rsidRDefault="00BA3ECE" w:rsidP="00BA3ECE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More information on the data used can be found here:</w:t>
      </w:r>
    </w:p>
    <w:p w14:paraId="3D06F240" w14:textId="77777777" w:rsidR="00BA3ECE" w:rsidRDefault="00BA3ECE" w:rsidP="00BA3ECE">
      <w:pPr>
        <w:rPr>
          <w:rFonts w:ascii="Arial" w:hAnsi="Arial" w:cs="Arial"/>
        </w:rPr>
      </w:pPr>
      <w:hyperlink r:id="rId6" w:history="1">
        <w:r w:rsidRPr="00A705CE">
          <w:rPr>
            <w:rStyle w:val="Hyperlink"/>
            <w:rFonts w:ascii="Arial" w:hAnsi="Arial" w:cs="Arial"/>
          </w:rPr>
          <w:t>NHS England » National Cost Collection for the NHS</w:t>
        </w:r>
      </w:hyperlink>
    </w:p>
    <w:p w14:paraId="475FE060" w14:textId="342F8656" w:rsidR="00B92E98" w:rsidRDefault="00966F2C" w:rsidP="00242044">
      <w:pPr>
        <w:rPr>
          <w:rFonts w:ascii="Arial" w:hAnsi="Arial" w:cs="Arial"/>
        </w:rPr>
      </w:pPr>
      <w:r>
        <w:rPr>
          <w:rFonts w:ascii="Arial" w:hAnsi="Arial" w:cs="Arial"/>
        </w:rPr>
        <w:t xml:space="preserve">Adjustments are made to these weights to reflect </w:t>
      </w:r>
      <w:r w:rsidR="00166B3A" w:rsidRPr="00166B3A">
        <w:rPr>
          <w:rFonts w:ascii="Arial" w:hAnsi="Arial" w:cs="Arial"/>
        </w:rPr>
        <w:t>where a trust replaces higher cost services for a lower cost alternative, while delivering the same outcome.</w:t>
      </w:r>
      <w:r w:rsidR="00B92E98">
        <w:rPr>
          <w:rFonts w:ascii="Arial" w:hAnsi="Arial" w:cs="Arial"/>
        </w:rPr>
        <w:t xml:space="preserve"> Specifically, these adjustments apply to the following:</w:t>
      </w:r>
    </w:p>
    <w:p w14:paraId="1D000D01" w14:textId="77777777" w:rsidR="00B92E98" w:rsidRDefault="00B92E98" w:rsidP="00242044">
      <w:pPr>
        <w:pStyle w:val="ListParagraph"/>
        <w:numPr>
          <w:ilvl w:val="0"/>
          <w:numId w:val="5"/>
        </w:numPr>
        <w:contextualSpacing w:val="0"/>
        <w:rPr>
          <w:rFonts w:ascii="Arial" w:hAnsi="Arial" w:cs="Arial"/>
        </w:rPr>
      </w:pPr>
      <w:r w:rsidRPr="00B92E98">
        <w:rPr>
          <w:rFonts w:ascii="Arial" w:hAnsi="Arial" w:cs="Arial"/>
        </w:rPr>
        <w:t>Elective day cases and ordinary electives, and outpatient procedures for a given HRG (this is for a list of 143 HRGs where the national tariff is the same)</w:t>
      </w:r>
    </w:p>
    <w:p w14:paraId="4A9B98D1" w14:textId="77777777" w:rsidR="00B92E98" w:rsidRDefault="00B92E98" w:rsidP="00242044">
      <w:pPr>
        <w:pStyle w:val="ListParagraph"/>
        <w:numPr>
          <w:ilvl w:val="0"/>
          <w:numId w:val="5"/>
        </w:numPr>
        <w:contextualSpacing w:val="0"/>
        <w:rPr>
          <w:rFonts w:ascii="Arial" w:hAnsi="Arial" w:cs="Arial"/>
        </w:rPr>
      </w:pPr>
      <w:r w:rsidRPr="00B92E98">
        <w:rPr>
          <w:rFonts w:ascii="Arial" w:hAnsi="Arial" w:cs="Arial"/>
        </w:rPr>
        <w:t>Non-elective long and short stay spells, for a given HRG</w:t>
      </w:r>
    </w:p>
    <w:p w14:paraId="0C9C7DB1" w14:textId="77777777" w:rsidR="00B92E98" w:rsidRDefault="00B92E98" w:rsidP="00242044">
      <w:pPr>
        <w:pStyle w:val="ListParagraph"/>
        <w:numPr>
          <w:ilvl w:val="0"/>
          <w:numId w:val="5"/>
        </w:numPr>
        <w:contextualSpacing w:val="0"/>
        <w:rPr>
          <w:rFonts w:ascii="Arial" w:hAnsi="Arial" w:cs="Arial"/>
        </w:rPr>
      </w:pPr>
      <w:r w:rsidRPr="00B92E98">
        <w:rPr>
          <w:rFonts w:ascii="Arial" w:hAnsi="Arial" w:cs="Arial"/>
        </w:rPr>
        <w:t>A&amp;E attendances by department (e.g. type 1, 2, 3 or 4), for a given A&amp;E HRG</w:t>
      </w:r>
    </w:p>
    <w:p w14:paraId="42183194" w14:textId="77777777" w:rsidR="00B92E98" w:rsidRDefault="00B92E98" w:rsidP="00242044">
      <w:pPr>
        <w:pStyle w:val="ListParagraph"/>
        <w:numPr>
          <w:ilvl w:val="0"/>
          <w:numId w:val="5"/>
        </w:numPr>
        <w:contextualSpacing w:val="0"/>
        <w:rPr>
          <w:rFonts w:ascii="Arial" w:hAnsi="Arial" w:cs="Arial"/>
        </w:rPr>
      </w:pPr>
      <w:r w:rsidRPr="00B92E98">
        <w:rPr>
          <w:rFonts w:ascii="Arial" w:hAnsi="Arial" w:cs="Arial"/>
        </w:rPr>
        <w:lastRenderedPageBreak/>
        <w:t>Outpatient attendances in all delivery types and CL and non-CL for a given TFC. First and follow up activity are valued separately.</w:t>
      </w:r>
    </w:p>
    <w:p w14:paraId="33DFC5D8" w14:textId="77777777" w:rsidR="00B92E98" w:rsidRDefault="00B92E98" w:rsidP="00242044">
      <w:pPr>
        <w:pStyle w:val="ListParagraph"/>
        <w:numPr>
          <w:ilvl w:val="0"/>
          <w:numId w:val="5"/>
        </w:numPr>
        <w:contextualSpacing w:val="0"/>
        <w:rPr>
          <w:rFonts w:ascii="Arial" w:hAnsi="Arial" w:cs="Arial"/>
        </w:rPr>
      </w:pPr>
      <w:r w:rsidRPr="00B92E98">
        <w:rPr>
          <w:rFonts w:ascii="Arial" w:hAnsi="Arial" w:cs="Arial"/>
        </w:rPr>
        <w:t>Advice and guidance (A&amp;G) diverted pathways are valued at the average cost of a first outpatient attendance</w:t>
      </w:r>
    </w:p>
    <w:p w14:paraId="293E24C7" w14:textId="5E37E21F" w:rsidR="00795D37" w:rsidRDefault="00242044" w:rsidP="00795D37">
      <w:pPr>
        <w:rPr>
          <w:rFonts w:ascii="Arial" w:hAnsi="Arial" w:cs="Arial"/>
        </w:rPr>
      </w:pPr>
      <w:r w:rsidRPr="00242044">
        <w:rPr>
          <w:rFonts w:ascii="Arial" w:hAnsi="Arial" w:cs="Arial"/>
        </w:rPr>
        <w:t>Unit costs are standardised to eliminate illogical relativities. For example, if within a HRG root (4-character HRG) a more complex 5-character HRG has a lower average cost than a less complex 5-character HRG, the two 5-character HRGs are combined into one cost weight.</w:t>
      </w:r>
    </w:p>
    <w:p w14:paraId="439A244F" w14:textId="4323E624" w:rsidR="00242044" w:rsidRPr="00242044" w:rsidRDefault="00242044" w:rsidP="00795D37">
      <w:pPr>
        <w:rPr>
          <w:rFonts w:ascii="Arial" w:hAnsi="Arial" w:cs="Arial"/>
          <w:b/>
          <w:bCs/>
        </w:rPr>
      </w:pPr>
      <w:r w:rsidRPr="00242044">
        <w:rPr>
          <w:rFonts w:ascii="Arial" w:hAnsi="Arial" w:cs="Arial"/>
          <w:b/>
          <w:bCs/>
        </w:rPr>
        <w:t>Real terms resource growth</w:t>
      </w:r>
    </w:p>
    <w:p w14:paraId="56FB52C9" w14:textId="7059611B" w:rsidR="007214AF" w:rsidRDefault="00AE3ED4" w:rsidP="007214AF">
      <w:pPr>
        <w:rPr>
          <w:rFonts w:ascii="Arial" w:hAnsi="Arial" w:cs="Arial"/>
        </w:rPr>
      </w:pPr>
      <w:r>
        <w:rPr>
          <w:rFonts w:ascii="Arial" w:hAnsi="Arial" w:cs="Arial"/>
        </w:rPr>
        <w:t xml:space="preserve">Monthly finance reporting reported by trusts in Provider Financial Returns (PFRs) are used to estimate resource growth. </w:t>
      </w:r>
      <w:r w:rsidR="007214AF">
        <w:rPr>
          <w:rFonts w:ascii="Arial" w:hAnsi="Arial" w:cs="Arial"/>
        </w:rPr>
        <w:t>This takes operating expenditure and removes net impairments</w:t>
      </w:r>
      <w:r w:rsidR="00663F10">
        <w:rPr>
          <w:rFonts w:ascii="Arial" w:hAnsi="Arial" w:cs="Arial"/>
        </w:rPr>
        <w:t>, while adding Public Dividend Capital (PDC) dividends</w:t>
      </w:r>
      <w:r w:rsidR="00664DD4">
        <w:rPr>
          <w:rFonts w:ascii="Arial" w:hAnsi="Arial" w:cs="Arial"/>
        </w:rPr>
        <w:t xml:space="preserve">. Spending is deflated for pay and non-pay inflation, based on headline pay awards and a proxy for economic-wide </w:t>
      </w:r>
      <w:r w:rsidR="00AE00BD">
        <w:rPr>
          <w:rFonts w:ascii="Arial" w:hAnsi="Arial" w:cs="Arial"/>
        </w:rPr>
        <w:t>price growth.</w:t>
      </w:r>
    </w:p>
    <w:p w14:paraId="6A4EC0B9" w14:textId="77777777" w:rsidR="00BA3ECE" w:rsidRDefault="00BA3ECE" w:rsidP="00BA3ECE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More information on the data used can be found here:</w:t>
      </w:r>
    </w:p>
    <w:p w14:paraId="604E7EAD" w14:textId="77777777" w:rsidR="00BA3ECE" w:rsidRPr="00F31141" w:rsidRDefault="00BA3ECE" w:rsidP="00BA3ECE">
      <w:pPr>
        <w:rPr>
          <w:rFonts w:ascii="Arial" w:hAnsi="Arial" w:cs="Arial"/>
        </w:rPr>
      </w:pPr>
      <w:hyperlink r:id="rId7" w:history="1">
        <w:r w:rsidRPr="00F31141">
          <w:rPr>
            <w:rStyle w:val="Hyperlink"/>
            <w:rFonts w:ascii="Arial" w:hAnsi="Arial" w:cs="Arial"/>
          </w:rPr>
          <w:t>NHS England » Financial performance reports</w:t>
        </w:r>
      </w:hyperlink>
    </w:p>
    <w:p w14:paraId="55FEB9D9" w14:textId="7D632173" w:rsidR="00AE00BD" w:rsidRPr="007214AF" w:rsidRDefault="00AE00BD" w:rsidP="007214AF">
      <w:pPr>
        <w:rPr>
          <w:rFonts w:ascii="Arial" w:hAnsi="Arial" w:cs="Arial"/>
        </w:rPr>
      </w:pPr>
      <w:r w:rsidRPr="00B819AA">
        <w:rPr>
          <w:rFonts w:ascii="Arial" w:hAnsi="Arial" w:cs="Arial"/>
        </w:rPr>
        <w:t>Productivity is calculated by dividing the estimate of output growth with the estimate of input growth, to imply how much more or less output are delivered given inputs.</w:t>
      </w:r>
    </w:p>
    <w:p w14:paraId="19A034B6" w14:textId="77777777" w:rsidR="00A3603E" w:rsidRPr="00FD4B02" w:rsidRDefault="00A3603E" w:rsidP="00A3603E">
      <w:pPr>
        <w:pStyle w:val="Bodytextnumbered"/>
        <w:numPr>
          <w:ilvl w:val="0"/>
          <w:numId w:val="0"/>
        </w:numPr>
        <w:spacing w:after="280"/>
        <w:rPr>
          <w:u w:val="single"/>
        </w:rPr>
      </w:pPr>
      <w:r w:rsidRPr="00FD4B02">
        <w:rPr>
          <w:u w:val="single"/>
        </w:rPr>
        <w:t xml:space="preserve">Table </w:t>
      </w:r>
      <w:r>
        <w:rPr>
          <w:u w:val="single"/>
        </w:rPr>
        <w:t>1</w:t>
      </w:r>
      <w:r w:rsidRPr="00FD4B02">
        <w:rPr>
          <w:u w:val="single"/>
        </w:rPr>
        <w:t xml:space="preserve">: </w:t>
      </w:r>
      <w:r>
        <w:rPr>
          <w:u w:val="single"/>
        </w:rPr>
        <w:t xml:space="preserve">Scope of activity included in output calculation (acute services) </w:t>
      </w:r>
    </w:p>
    <w:tbl>
      <w:tblPr>
        <w:tblStyle w:val="TableGrid"/>
        <w:tblW w:w="9214" w:type="dxa"/>
        <w:tblInd w:w="-5" w:type="dxa"/>
        <w:tblLook w:val="04A0" w:firstRow="1" w:lastRow="0" w:firstColumn="1" w:lastColumn="0" w:noHBand="0" w:noVBand="1"/>
      </w:tblPr>
      <w:tblGrid>
        <w:gridCol w:w="2303"/>
        <w:gridCol w:w="2304"/>
        <w:gridCol w:w="2303"/>
        <w:gridCol w:w="2304"/>
      </w:tblGrid>
      <w:tr w:rsidR="00A3603E" w:rsidRPr="00145C74" w14:paraId="7ACAC251" w14:textId="77777777" w:rsidTr="00145C74">
        <w:tc>
          <w:tcPr>
            <w:tcW w:w="2303" w:type="dxa"/>
          </w:tcPr>
          <w:p w14:paraId="3212EF5A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45C74">
              <w:rPr>
                <w:rFonts w:ascii="Arial" w:hAnsi="Arial" w:cs="Arial"/>
                <w:b/>
                <w:bCs/>
                <w:sz w:val="24"/>
                <w:szCs w:val="24"/>
              </w:rPr>
              <w:t>Category</w:t>
            </w:r>
          </w:p>
        </w:tc>
        <w:tc>
          <w:tcPr>
            <w:tcW w:w="2304" w:type="dxa"/>
          </w:tcPr>
          <w:p w14:paraId="1B75233E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45C74">
              <w:rPr>
                <w:rFonts w:ascii="Arial" w:hAnsi="Arial" w:cs="Arial"/>
                <w:b/>
                <w:bCs/>
                <w:sz w:val="24"/>
                <w:szCs w:val="24"/>
              </w:rPr>
              <w:t>Unit (WD/CD)</w:t>
            </w:r>
          </w:p>
        </w:tc>
        <w:tc>
          <w:tcPr>
            <w:tcW w:w="2303" w:type="dxa"/>
          </w:tcPr>
          <w:p w14:paraId="77D5C94D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45C74">
              <w:rPr>
                <w:rFonts w:ascii="Arial" w:hAnsi="Arial" w:cs="Arial"/>
                <w:b/>
                <w:bCs/>
                <w:sz w:val="24"/>
                <w:szCs w:val="24"/>
              </w:rPr>
              <w:t>Source</w:t>
            </w:r>
          </w:p>
        </w:tc>
        <w:tc>
          <w:tcPr>
            <w:tcW w:w="2304" w:type="dxa"/>
          </w:tcPr>
          <w:p w14:paraId="5F988F9F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45C74">
              <w:rPr>
                <w:rFonts w:ascii="Arial" w:hAnsi="Arial" w:cs="Arial"/>
                <w:b/>
                <w:bCs/>
                <w:sz w:val="24"/>
                <w:szCs w:val="24"/>
              </w:rPr>
              <w:t>Granularity</w:t>
            </w:r>
          </w:p>
        </w:tc>
      </w:tr>
      <w:tr w:rsidR="00A3603E" w:rsidRPr="00145C74" w14:paraId="5F51578C" w14:textId="77777777" w:rsidTr="00145C74">
        <w:trPr>
          <w:trHeight w:val="1243"/>
        </w:trPr>
        <w:tc>
          <w:tcPr>
            <w:tcW w:w="2303" w:type="dxa"/>
          </w:tcPr>
          <w:p w14:paraId="4F8D8B6B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Ordinary electives and day case (specific acute)</w:t>
            </w:r>
          </w:p>
        </w:tc>
        <w:tc>
          <w:tcPr>
            <w:tcW w:w="2304" w:type="dxa"/>
          </w:tcPr>
          <w:p w14:paraId="042A7A97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Spells (WD)</w:t>
            </w:r>
          </w:p>
        </w:tc>
        <w:tc>
          <w:tcPr>
            <w:tcW w:w="2303" w:type="dxa"/>
          </w:tcPr>
          <w:p w14:paraId="6CADA9DA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SUS / SUS+</w:t>
            </w:r>
          </w:p>
        </w:tc>
        <w:tc>
          <w:tcPr>
            <w:tcW w:w="2304" w:type="dxa"/>
          </w:tcPr>
          <w:p w14:paraId="5D59F679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5-character Healthcare Resource Group (HRG)</w:t>
            </w:r>
          </w:p>
        </w:tc>
      </w:tr>
      <w:tr w:rsidR="00A3603E" w:rsidRPr="00145C74" w14:paraId="324A0FBF" w14:textId="77777777" w:rsidTr="00145C74">
        <w:trPr>
          <w:trHeight w:val="1241"/>
        </w:trPr>
        <w:tc>
          <w:tcPr>
            <w:tcW w:w="2303" w:type="dxa"/>
          </w:tcPr>
          <w:p w14:paraId="4E987CA9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Regular elective admissions (specific acute)</w:t>
            </w:r>
          </w:p>
        </w:tc>
        <w:tc>
          <w:tcPr>
            <w:tcW w:w="2304" w:type="dxa"/>
          </w:tcPr>
          <w:p w14:paraId="4AF34153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Spells (WD)</w:t>
            </w:r>
          </w:p>
        </w:tc>
        <w:tc>
          <w:tcPr>
            <w:tcW w:w="2303" w:type="dxa"/>
          </w:tcPr>
          <w:p w14:paraId="711DF680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SUS / SUS+</w:t>
            </w:r>
          </w:p>
        </w:tc>
        <w:tc>
          <w:tcPr>
            <w:tcW w:w="2304" w:type="dxa"/>
          </w:tcPr>
          <w:p w14:paraId="2586752D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5-character HRG</w:t>
            </w:r>
          </w:p>
        </w:tc>
      </w:tr>
      <w:tr w:rsidR="00145C74" w:rsidRPr="00145C74" w14:paraId="02C557FA" w14:textId="77777777" w:rsidTr="00145C74">
        <w:trPr>
          <w:trHeight w:val="828"/>
        </w:trPr>
        <w:tc>
          <w:tcPr>
            <w:tcW w:w="2303" w:type="dxa"/>
          </w:tcPr>
          <w:p w14:paraId="5E4AE867" w14:textId="3F75732F" w:rsidR="00145C74" w:rsidRPr="00145C74" w:rsidRDefault="00145C74" w:rsidP="00145C74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bookmarkStart w:id="0" w:name="_Hlk207370265"/>
            <w:r w:rsidRPr="00145C74">
              <w:rPr>
                <w:rFonts w:ascii="Arial" w:hAnsi="Arial" w:cs="Arial"/>
                <w:sz w:val="24"/>
                <w:szCs w:val="24"/>
              </w:rPr>
              <w:t>Non-elective (specific acute)</w:t>
            </w:r>
          </w:p>
        </w:tc>
        <w:tc>
          <w:tcPr>
            <w:tcW w:w="2304" w:type="dxa"/>
          </w:tcPr>
          <w:p w14:paraId="7AC2A556" w14:textId="39ED325D" w:rsidR="00145C74" w:rsidRPr="00145C74" w:rsidRDefault="00145C74" w:rsidP="00145C74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Spells (CD)</w:t>
            </w:r>
          </w:p>
        </w:tc>
        <w:tc>
          <w:tcPr>
            <w:tcW w:w="2303" w:type="dxa"/>
          </w:tcPr>
          <w:p w14:paraId="184DBFFE" w14:textId="53F8FD03" w:rsidR="00145C74" w:rsidRPr="00145C74" w:rsidRDefault="00145C74" w:rsidP="00145C74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SUS / SUS+</w:t>
            </w:r>
          </w:p>
        </w:tc>
        <w:tc>
          <w:tcPr>
            <w:tcW w:w="2304" w:type="dxa"/>
          </w:tcPr>
          <w:p w14:paraId="79CB2E8A" w14:textId="6F4F3DB4" w:rsidR="00145C74" w:rsidRPr="00145C74" w:rsidRDefault="00145C74" w:rsidP="00145C74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5-character HRG</w:t>
            </w:r>
          </w:p>
        </w:tc>
      </w:tr>
      <w:bookmarkEnd w:id="0"/>
      <w:tr w:rsidR="00A3603E" w:rsidRPr="00145C74" w14:paraId="2BC0C00A" w14:textId="77777777" w:rsidTr="00145C74">
        <w:tc>
          <w:tcPr>
            <w:tcW w:w="2303" w:type="dxa"/>
          </w:tcPr>
          <w:p w14:paraId="57415C44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A&amp;E (types 1 to 4)</w:t>
            </w:r>
          </w:p>
        </w:tc>
        <w:tc>
          <w:tcPr>
            <w:tcW w:w="2304" w:type="dxa"/>
          </w:tcPr>
          <w:p w14:paraId="017D8861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Attendances (CD)</w:t>
            </w:r>
          </w:p>
        </w:tc>
        <w:tc>
          <w:tcPr>
            <w:tcW w:w="2303" w:type="dxa"/>
          </w:tcPr>
          <w:p w14:paraId="47E5A563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SUS / SUS+</w:t>
            </w:r>
          </w:p>
        </w:tc>
        <w:tc>
          <w:tcPr>
            <w:tcW w:w="2304" w:type="dxa"/>
          </w:tcPr>
          <w:p w14:paraId="5006B0FD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5-character HRG</w:t>
            </w:r>
          </w:p>
        </w:tc>
      </w:tr>
      <w:tr w:rsidR="00A3603E" w:rsidRPr="00145C74" w14:paraId="33E7569F" w14:textId="77777777" w:rsidTr="00145C74">
        <w:trPr>
          <w:trHeight w:val="2083"/>
        </w:trPr>
        <w:tc>
          <w:tcPr>
            <w:tcW w:w="2303" w:type="dxa"/>
          </w:tcPr>
          <w:p w14:paraId="1C940937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Outpatient (specific acute)</w:t>
            </w:r>
          </w:p>
          <w:p w14:paraId="763244B1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 xml:space="preserve">Excludes TFC 360 (Genitourinary Medicine Service) and 812 </w:t>
            </w:r>
            <w:r w:rsidRPr="00145C74">
              <w:rPr>
                <w:rFonts w:ascii="Arial" w:hAnsi="Arial" w:cs="Arial"/>
                <w:sz w:val="24"/>
                <w:szCs w:val="24"/>
              </w:rPr>
              <w:lastRenderedPageBreak/>
              <w:t>(Diagnostic Imaging Service).</w:t>
            </w:r>
          </w:p>
        </w:tc>
        <w:tc>
          <w:tcPr>
            <w:tcW w:w="2304" w:type="dxa"/>
          </w:tcPr>
          <w:p w14:paraId="01821F9C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lastRenderedPageBreak/>
              <w:t>Attendances (WD)</w:t>
            </w:r>
          </w:p>
        </w:tc>
        <w:tc>
          <w:tcPr>
            <w:tcW w:w="2303" w:type="dxa"/>
          </w:tcPr>
          <w:p w14:paraId="780346F6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SUS / SUS+</w:t>
            </w:r>
          </w:p>
        </w:tc>
        <w:tc>
          <w:tcPr>
            <w:tcW w:w="2304" w:type="dxa"/>
          </w:tcPr>
          <w:p w14:paraId="30C63A6A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Treatment Function Code (TFC), split by:</w:t>
            </w:r>
          </w:p>
          <w:p w14:paraId="3FBBBADE" w14:textId="77777777" w:rsidR="00A3603E" w:rsidRPr="00145C74" w:rsidRDefault="00A3603E" w:rsidP="00A3603E">
            <w:pPr>
              <w:pStyle w:val="Bulletlist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120" w:line="360" w:lineRule="atLeast"/>
              <w:ind w:left="454" w:hanging="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Face-to-face (F2F) and non-F2F</w:t>
            </w:r>
          </w:p>
          <w:p w14:paraId="1FFC9FA2" w14:textId="77777777" w:rsidR="00A3603E" w:rsidRPr="00145C74" w:rsidRDefault="00A3603E" w:rsidP="00A3603E">
            <w:pPr>
              <w:pStyle w:val="Bulletlist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120" w:line="360" w:lineRule="atLeast"/>
              <w:ind w:left="454" w:hanging="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lastRenderedPageBreak/>
              <w:t>First and follow up</w:t>
            </w:r>
          </w:p>
          <w:p w14:paraId="3984BA2E" w14:textId="77777777" w:rsidR="00A3603E" w:rsidRPr="00145C74" w:rsidRDefault="00A3603E" w:rsidP="00A3603E">
            <w:pPr>
              <w:pStyle w:val="Bulletlist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120" w:line="360" w:lineRule="atLeast"/>
              <w:ind w:left="454" w:hanging="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Consultant-led (CL) and non-CL</w:t>
            </w:r>
          </w:p>
        </w:tc>
      </w:tr>
      <w:tr w:rsidR="00A3603E" w:rsidRPr="00145C74" w14:paraId="55AE4286" w14:textId="77777777" w:rsidTr="00DB17A8">
        <w:trPr>
          <w:trHeight w:val="2400"/>
        </w:trPr>
        <w:tc>
          <w:tcPr>
            <w:tcW w:w="2303" w:type="dxa"/>
          </w:tcPr>
          <w:p w14:paraId="4CF2D86B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lastRenderedPageBreak/>
              <w:t>Outpatient</w:t>
            </w:r>
          </w:p>
          <w:p w14:paraId="1B6565BA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Excludes TFC 360 (Genitourinary Medicine Service) and 812 (Diagnostic Imaging Service).</w:t>
            </w:r>
          </w:p>
        </w:tc>
        <w:tc>
          <w:tcPr>
            <w:tcW w:w="2304" w:type="dxa"/>
          </w:tcPr>
          <w:p w14:paraId="1BFC56C8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Procedures (WD)</w:t>
            </w:r>
          </w:p>
        </w:tc>
        <w:tc>
          <w:tcPr>
            <w:tcW w:w="2303" w:type="dxa"/>
          </w:tcPr>
          <w:p w14:paraId="3A99F1B3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SUS</w:t>
            </w:r>
          </w:p>
        </w:tc>
        <w:tc>
          <w:tcPr>
            <w:tcW w:w="2304" w:type="dxa"/>
          </w:tcPr>
          <w:p w14:paraId="3EDA3EF6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By HRG, for procedures not generating a non-outpatient attendance (WF) HRG</w:t>
            </w:r>
          </w:p>
        </w:tc>
      </w:tr>
      <w:tr w:rsidR="00A3603E" w:rsidRPr="00145C74" w14:paraId="4F0D56CF" w14:textId="77777777" w:rsidTr="00145C74">
        <w:trPr>
          <w:trHeight w:val="2193"/>
        </w:trPr>
        <w:tc>
          <w:tcPr>
            <w:tcW w:w="2303" w:type="dxa"/>
          </w:tcPr>
          <w:p w14:paraId="193B02BF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Maternity</w:t>
            </w:r>
          </w:p>
          <w:p w14:paraId="07E51ABA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TFC 501 (Obstetrics Service)</w:t>
            </w:r>
          </w:p>
          <w:p w14:paraId="7B3F1407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TFC 560 (Midwifery Service)</w:t>
            </w:r>
          </w:p>
          <w:p w14:paraId="3DF0552B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TFC 424 (Well Baby Service)</w:t>
            </w:r>
          </w:p>
        </w:tc>
        <w:tc>
          <w:tcPr>
            <w:tcW w:w="2304" w:type="dxa"/>
          </w:tcPr>
          <w:p w14:paraId="48001994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Spells (WD for electives, CD for non-electives)</w:t>
            </w:r>
          </w:p>
        </w:tc>
        <w:tc>
          <w:tcPr>
            <w:tcW w:w="2303" w:type="dxa"/>
          </w:tcPr>
          <w:p w14:paraId="46E21D21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SUS</w:t>
            </w:r>
          </w:p>
        </w:tc>
        <w:tc>
          <w:tcPr>
            <w:tcW w:w="2304" w:type="dxa"/>
          </w:tcPr>
          <w:p w14:paraId="6B845713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HRG</w:t>
            </w:r>
          </w:p>
        </w:tc>
      </w:tr>
      <w:tr w:rsidR="00A3603E" w:rsidRPr="00145C74" w14:paraId="1F3E1596" w14:textId="77777777" w:rsidTr="00DB17A8">
        <w:trPr>
          <w:trHeight w:val="782"/>
        </w:trPr>
        <w:tc>
          <w:tcPr>
            <w:tcW w:w="2303" w:type="dxa"/>
          </w:tcPr>
          <w:p w14:paraId="4DC8140C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Adult Critical Care</w:t>
            </w:r>
          </w:p>
        </w:tc>
        <w:tc>
          <w:tcPr>
            <w:tcW w:w="2304" w:type="dxa"/>
          </w:tcPr>
          <w:p w14:paraId="0FB5E9D4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Bed days (CD)</w:t>
            </w:r>
          </w:p>
        </w:tc>
        <w:tc>
          <w:tcPr>
            <w:tcW w:w="2303" w:type="dxa"/>
          </w:tcPr>
          <w:p w14:paraId="50D818D8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SUS</w:t>
            </w:r>
          </w:p>
        </w:tc>
        <w:tc>
          <w:tcPr>
            <w:tcW w:w="2304" w:type="dxa"/>
          </w:tcPr>
          <w:p w14:paraId="0D3E0478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Number of organs supported</w:t>
            </w:r>
          </w:p>
        </w:tc>
      </w:tr>
      <w:tr w:rsidR="00A3603E" w:rsidRPr="00145C74" w14:paraId="42F87F14" w14:textId="77777777" w:rsidTr="00145C74">
        <w:tc>
          <w:tcPr>
            <w:tcW w:w="2303" w:type="dxa"/>
          </w:tcPr>
          <w:p w14:paraId="2BCED27E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Diagnostic and imaging</w:t>
            </w:r>
          </w:p>
          <w:p w14:paraId="386DEBB0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Magnetic Resonance Imaging (MRI)</w:t>
            </w:r>
          </w:p>
          <w:p w14:paraId="6BF79674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Computed Tomography (CT)</w:t>
            </w:r>
          </w:p>
          <w:p w14:paraId="1453BFFA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145C74">
              <w:rPr>
                <w:rFonts w:ascii="Arial" w:hAnsi="Arial" w:cs="Arial"/>
                <w:sz w:val="24"/>
                <w:szCs w:val="24"/>
              </w:rPr>
              <w:t>Non Obstetric</w:t>
            </w:r>
            <w:proofErr w:type="gramEnd"/>
            <w:r w:rsidRPr="00145C74">
              <w:rPr>
                <w:rFonts w:ascii="Arial" w:hAnsi="Arial" w:cs="Arial"/>
                <w:sz w:val="24"/>
                <w:szCs w:val="24"/>
              </w:rPr>
              <w:t xml:space="preserve"> Ultrasound (NOUS)</w:t>
            </w:r>
          </w:p>
        </w:tc>
        <w:tc>
          <w:tcPr>
            <w:tcW w:w="2304" w:type="dxa"/>
          </w:tcPr>
          <w:p w14:paraId="6BF89995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(WD)</w:t>
            </w:r>
          </w:p>
        </w:tc>
        <w:tc>
          <w:tcPr>
            <w:tcW w:w="2303" w:type="dxa"/>
          </w:tcPr>
          <w:p w14:paraId="3B28D913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DM01</w:t>
            </w:r>
          </w:p>
        </w:tc>
        <w:tc>
          <w:tcPr>
            <w:tcW w:w="2304" w:type="dxa"/>
          </w:tcPr>
          <w:p w14:paraId="291C6FC4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603E" w:rsidRPr="00145C74" w14:paraId="71AC785F" w14:textId="77777777" w:rsidTr="00145C74">
        <w:trPr>
          <w:trHeight w:val="1585"/>
        </w:trPr>
        <w:tc>
          <w:tcPr>
            <w:tcW w:w="2303" w:type="dxa"/>
          </w:tcPr>
          <w:p w14:paraId="52300A0A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Advice and Guidance (A&amp;G)</w:t>
            </w:r>
          </w:p>
        </w:tc>
        <w:tc>
          <w:tcPr>
            <w:tcW w:w="2304" w:type="dxa"/>
          </w:tcPr>
          <w:p w14:paraId="17FE116E" w14:textId="77777777" w:rsidR="00A3603E" w:rsidRPr="00145C74" w:rsidRDefault="00A3603E" w:rsidP="00FC60A1">
            <w:pPr>
              <w:pStyle w:val="Bulletlist"/>
              <w:numPr>
                <w:ilvl w:val="0"/>
                <w:numId w:val="0"/>
              </w:numPr>
              <w:spacing w:after="12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Diverted pathways (WD)</w:t>
            </w:r>
          </w:p>
        </w:tc>
        <w:tc>
          <w:tcPr>
            <w:tcW w:w="2303" w:type="dxa"/>
          </w:tcPr>
          <w:p w14:paraId="08EF5CBD" w14:textId="77777777" w:rsidR="00A3603E" w:rsidRPr="00145C74" w:rsidRDefault="00A3603E" w:rsidP="00FC60A1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S-EROC</w:t>
            </w:r>
          </w:p>
        </w:tc>
        <w:tc>
          <w:tcPr>
            <w:tcW w:w="2304" w:type="dxa"/>
          </w:tcPr>
          <w:p w14:paraId="61C585D7" w14:textId="77777777" w:rsidR="00A3603E" w:rsidRPr="00145C74" w:rsidRDefault="00A3603E" w:rsidP="00FC60A1">
            <w:pPr>
              <w:rPr>
                <w:rFonts w:ascii="Arial" w:hAnsi="Arial" w:cs="Arial"/>
                <w:sz w:val="24"/>
                <w:szCs w:val="24"/>
              </w:rPr>
            </w:pPr>
            <w:r w:rsidRPr="00145C74">
              <w:rPr>
                <w:rFonts w:ascii="Arial" w:hAnsi="Arial" w:cs="Arial"/>
                <w:sz w:val="24"/>
                <w:szCs w:val="24"/>
              </w:rPr>
              <w:t>Type of Specialist Advice – pre-referral Specialist Advice (e.g. A&amp;G)</w:t>
            </w:r>
          </w:p>
        </w:tc>
      </w:tr>
    </w:tbl>
    <w:p w14:paraId="36453F75" w14:textId="3E5EA1D1" w:rsidR="00A3603E" w:rsidRPr="00F31141" w:rsidRDefault="00A3603E" w:rsidP="00795D37">
      <w:pPr>
        <w:rPr>
          <w:rFonts w:ascii="Arial" w:hAnsi="Arial" w:cs="Arial"/>
        </w:rPr>
      </w:pPr>
    </w:p>
    <w:sectPr w:rsidR="00A3603E" w:rsidRPr="00F3114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83234"/>
    <w:multiLevelType w:val="hybridMultilevel"/>
    <w:tmpl w:val="14705B72"/>
    <w:lvl w:ilvl="0" w:tplc="6248F43C">
      <w:start w:val="1"/>
      <w:numFmt w:val="bullet"/>
      <w:pStyle w:val="Bulletlist"/>
      <w:lvlText w:val=""/>
      <w:lvlJc w:val="left"/>
      <w:pPr>
        <w:ind w:left="927" w:hanging="360"/>
      </w:pPr>
      <w:rPr>
        <w:rFonts w:ascii="Symbol" w:hAnsi="Symbol" w:hint="default"/>
        <w:color w:val="005EB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2414ED"/>
    <w:multiLevelType w:val="hybridMultilevel"/>
    <w:tmpl w:val="0E4482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C969E3"/>
    <w:multiLevelType w:val="multilevel"/>
    <w:tmpl w:val="601A2050"/>
    <w:lvl w:ilvl="0">
      <w:start w:val="1"/>
      <w:numFmt w:val="decimal"/>
      <w:pStyle w:val="Heading2-numbered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3-numbered"/>
      <w:lvlText w:val="%1.%2"/>
      <w:lvlJc w:val="left"/>
      <w:pPr>
        <w:ind w:left="624" w:hanging="624"/>
      </w:pPr>
      <w:rPr>
        <w:rFonts w:hint="default"/>
      </w:rPr>
    </w:lvl>
    <w:lvl w:ilvl="2">
      <w:start w:val="1"/>
      <w:numFmt w:val="decimal"/>
      <w:pStyle w:val="Heading4-numbered"/>
      <w:lvlText w:val="%1.%2.%3"/>
      <w:lvlJc w:val="left"/>
      <w:pPr>
        <w:ind w:left="794" w:hanging="794"/>
      </w:pPr>
      <w:rPr>
        <w:rFonts w:hint="default"/>
      </w:rPr>
    </w:lvl>
    <w:lvl w:ilvl="3">
      <w:start w:val="1"/>
      <w:numFmt w:val="decimal"/>
      <w:pStyle w:val="Heading5-numbered"/>
      <w:lvlText w:val="%1.%2.%3.%4"/>
      <w:lvlJc w:val="left"/>
      <w:pPr>
        <w:ind w:left="1021" w:hanging="1021"/>
      </w:pPr>
      <w:rPr>
        <w:rFonts w:hint="default"/>
      </w:rPr>
    </w:lvl>
    <w:lvl w:ilvl="4">
      <w:start w:val="1"/>
      <w:numFmt w:val="decimal"/>
      <w:pStyle w:val="Bodytextnumbered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bullet"/>
      <w:pStyle w:val="Bodytext-numbered-level2"/>
      <w:lvlText w:val=""/>
      <w:lvlJc w:val="left"/>
      <w:pPr>
        <w:ind w:left="927" w:hanging="360"/>
      </w:pPr>
      <w:rPr>
        <w:rFonts w:ascii="Symbol" w:hAnsi="Symbol" w:hint="default"/>
      </w:rPr>
    </w:lvl>
    <w:lvl w:ilvl="6">
      <w:start w:val="1"/>
      <w:numFmt w:val="decimal"/>
      <w:pStyle w:val="Bodytext-numbered-level3"/>
      <w:lvlText w:val="%5.%6.%7."/>
      <w:lvlJc w:val="left"/>
      <w:pPr>
        <w:ind w:left="2268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BBC5680"/>
    <w:multiLevelType w:val="hybridMultilevel"/>
    <w:tmpl w:val="5E9E62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7E5F47"/>
    <w:multiLevelType w:val="hybridMultilevel"/>
    <w:tmpl w:val="04BE45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057E72"/>
    <w:multiLevelType w:val="hybridMultilevel"/>
    <w:tmpl w:val="4BD0EF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9400026">
    <w:abstractNumId w:val="3"/>
  </w:num>
  <w:num w:numId="2" w16cid:durableId="1349795252">
    <w:abstractNumId w:val="0"/>
  </w:num>
  <w:num w:numId="3" w16cid:durableId="570964709">
    <w:abstractNumId w:val="2"/>
  </w:num>
  <w:num w:numId="4" w16cid:durableId="122040116">
    <w:abstractNumId w:val="1"/>
  </w:num>
  <w:num w:numId="5" w16cid:durableId="496725841">
    <w:abstractNumId w:val="5"/>
  </w:num>
  <w:num w:numId="6" w16cid:durableId="16545986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9AA"/>
    <w:rsid w:val="000B434B"/>
    <w:rsid w:val="00145C74"/>
    <w:rsid w:val="00166B3A"/>
    <w:rsid w:val="00242044"/>
    <w:rsid w:val="002D554B"/>
    <w:rsid w:val="00370970"/>
    <w:rsid w:val="00391013"/>
    <w:rsid w:val="003C629D"/>
    <w:rsid w:val="00405AED"/>
    <w:rsid w:val="004C7AAE"/>
    <w:rsid w:val="004F3FE2"/>
    <w:rsid w:val="00663F10"/>
    <w:rsid w:val="00664DD4"/>
    <w:rsid w:val="006755FE"/>
    <w:rsid w:val="006F5D5D"/>
    <w:rsid w:val="007214AF"/>
    <w:rsid w:val="00795D37"/>
    <w:rsid w:val="00797D45"/>
    <w:rsid w:val="00886B36"/>
    <w:rsid w:val="00966F2C"/>
    <w:rsid w:val="00970BD4"/>
    <w:rsid w:val="0099018C"/>
    <w:rsid w:val="00997301"/>
    <w:rsid w:val="009E7CC8"/>
    <w:rsid w:val="00A3603E"/>
    <w:rsid w:val="00A705CE"/>
    <w:rsid w:val="00AA4F81"/>
    <w:rsid w:val="00AB7AA6"/>
    <w:rsid w:val="00AD322B"/>
    <w:rsid w:val="00AE00BD"/>
    <w:rsid w:val="00AE3ED4"/>
    <w:rsid w:val="00B21949"/>
    <w:rsid w:val="00B25063"/>
    <w:rsid w:val="00B819AA"/>
    <w:rsid w:val="00B92E98"/>
    <w:rsid w:val="00BA37CB"/>
    <w:rsid w:val="00BA3ECE"/>
    <w:rsid w:val="00BA608F"/>
    <w:rsid w:val="00C02BE6"/>
    <w:rsid w:val="00D81035"/>
    <w:rsid w:val="00DB17A8"/>
    <w:rsid w:val="00E24DF0"/>
    <w:rsid w:val="00E65610"/>
    <w:rsid w:val="00EE3C0B"/>
    <w:rsid w:val="00EF03D4"/>
    <w:rsid w:val="00F06722"/>
    <w:rsid w:val="00F31141"/>
    <w:rsid w:val="00FB6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D7AB3"/>
  <w15:chartTrackingRefBased/>
  <w15:docId w15:val="{48ECCF3C-9055-4C15-87D8-9F81BFEF8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819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19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19A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19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19A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19A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19A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19A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19A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19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19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19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19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19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19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19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19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19A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819A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19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19A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819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819A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819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819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819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19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19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819AA"/>
    <w:rPr>
      <w:b/>
      <w:bCs/>
      <w:smallCaps/>
      <w:color w:val="0F4761" w:themeColor="accent1" w:themeShade="BF"/>
      <w:spacing w:val="5"/>
    </w:rPr>
  </w:style>
  <w:style w:type="paragraph" w:customStyle="1" w:styleId="Bulletlist">
    <w:name w:val="Bullet list"/>
    <w:basedOn w:val="ListParagraph"/>
    <w:link w:val="BulletlistChar"/>
    <w:uiPriority w:val="19"/>
    <w:qFormat/>
    <w:rsid w:val="00A3603E"/>
    <w:pPr>
      <w:numPr>
        <w:numId w:val="2"/>
      </w:numPr>
      <w:ind w:left="720" w:firstLine="0"/>
    </w:pPr>
  </w:style>
  <w:style w:type="character" w:customStyle="1" w:styleId="BulletlistChar">
    <w:name w:val="Bullet list Char"/>
    <w:basedOn w:val="DefaultParagraphFont"/>
    <w:link w:val="Bulletlist"/>
    <w:uiPriority w:val="19"/>
    <w:rsid w:val="00A3603E"/>
  </w:style>
  <w:style w:type="table" w:styleId="TableGrid">
    <w:name w:val="Table Grid"/>
    <w:basedOn w:val="TableNormal"/>
    <w:uiPriority w:val="39"/>
    <w:rsid w:val="00A3603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2-numbered">
    <w:name w:val="Heading 2 - numbered"/>
    <w:basedOn w:val="Heading2"/>
    <w:uiPriority w:val="4"/>
    <w:qFormat/>
    <w:rsid w:val="00A3603E"/>
    <w:pPr>
      <w:keepLines w:val="0"/>
      <w:numPr>
        <w:numId w:val="3"/>
      </w:numPr>
      <w:tabs>
        <w:tab w:val="left" w:pos="5963"/>
      </w:tabs>
      <w:spacing w:before="400" w:after="120" w:line="240" w:lineRule="auto"/>
    </w:pPr>
    <w:rPr>
      <w:rFonts w:ascii="Arial Bold" w:eastAsia="Times New Roman" w:hAnsi="Arial Bold" w:cs="Arial"/>
      <w:b/>
      <w:color w:val="005EB8"/>
      <w:kern w:val="28"/>
      <w:sz w:val="36"/>
      <w:szCs w:val="24"/>
    </w:rPr>
  </w:style>
  <w:style w:type="paragraph" w:customStyle="1" w:styleId="Heading3-numbered">
    <w:name w:val="Heading 3 - numbered"/>
    <w:basedOn w:val="Heading3"/>
    <w:uiPriority w:val="6"/>
    <w:qFormat/>
    <w:rsid w:val="00A3603E"/>
    <w:pPr>
      <w:keepLines w:val="0"/>
      <w:numPr>
        <w:ilvl w:val="1"/>
        <w:numId w:val="3"/>
      </w:numPr>
      <w:spacing w:before="300" w:after="60" w:line="240" w:lineRule="auto"/>
    </w:pPr>
    <w:rPr>
      <w:rFonts w:ascii="Arial" w:eastAsia="Times New Roman" w:hAnsi="Arial" w:cs="Arial"/>
      <w:b/>
      <w:color w:val="auto"/>
      <w:kern w:val="28"/>
      <w:sz w:val="32"/>
      <w:szCs w:val="24"/>
    </w:rPr>
  </w:style>
  <w:style w:type="paragraph" w:customStyle="1" w:styleId="Heading4-numbered">
    <w:name w:val="Heading 4 - numbered"/>
    <w:basedOn w:val="Heading4"/>
    <w:uiPriority w:val="7"/>
    <w:qFormat/>
    <w:rsid w:val="00A3603E"/>
    <w:pPr>
      <w:keepLines w:val="0"/>
      <w:numPr>
        <w:ilvl w:val="2"/>
        <w:numId w:val="3"/>
      </w:numPr>
      <w:spacing w:before="300" w:after="60" w:line="240" w:lineRule="auto"/>
    </w:pPr>
    <w:rPr>
      <w:rFonts w:ascii="Arial Bold" w:eastAsia="MS Mincho" w:hAnsi="Arial Bold" w:cs="Times New Roman"/>
      <w:b/>
      <w:i w:val="0"/>
      <w:iCs w:val="0"/>
      <w:color w:val="FFFFFF" w:themeColor="background1"/>
      <w:kern w:val="28"/>
      <w:sz w:val="28"/>
      <w:szCs w:val="20"/>
    </w:rPr>
  </w:style>
  <w:style w:type="paragraph" w:customStyle="1" w:styleId="Heading5-numbered">
    <w:name w:val="Heading 5 - numbered"/>
    <w:basedOn w:val="Heading5"/>
    <w:uiPriority w:val="9"/>
    <w:qFormat/>
    <w:rsid w:val="00A3603E"/>
    <w:pPr>
      <w:numPr>
        <w:ilvl w:val="3"/>
        <w:numId w:val="3"/>
      </w:numPr>
      <w:spacing w:before="300" w:after="60" w:line="240" w:lineRule="auto"/>
    </w:pPr>
    <w:rPr>
      <w:rFonts w:ascii="Arial" w:hAnsi="Arial" w:cs="Arial (Headings CS)"/>
      <w:b/>
      <w:color w:val="0E2841" w:themeColor="text2"/>
      <w:kern w:val="28"/>
    </w:rPr>
  </w:style>
  <w:style w:type="paragraph" w:customStyle="1" w:styleId="Bodytextnumbered">
    <w:name w:val="Body text numbered"/>
    <w:basedOn w:val="Normal"/>
    <w:link w:val="BodytextnumberedChar"/>
    <w:uiPriority w:val="15"/>
    <w:qFormat/>
    <w:rsid w:val="00A3603E"/>
    <w:pPr>
      <w:numPr>
        <w:ilvl w:val="4"/>
        <w:numId w:val="3"/>
      </w:numPr>
      <w:spacing w:after="200" w:line="360" w:lineRule="atLeast"/>
      <w:textboxTightWrap w:val="lastLineOnly"/>
    </w:pPr>
    <w:rPr>
      <w:rFonts w:ascii="Arial" w:eastAsia="Times New Roman" w:hAnsi="Arial" w:cs="Times New Roman"/>
      <w:color w:val="000000"/>
      <w:kern w:val="0"/>
      <w14:ligatures w14:val="none"/>
    </w:rPr>
  </w:style>
  <w:style w:type="paragraph" w:customStyle="1" w:styleId="Bodytext-numbered-level2">
    <w:name w:val="Body text - numbered - level 2"/>
    <w:basedOn w:val="Normal"/>
    <w:uiPriority w:val="15"/>
    <w:qFormat/>
    <w:rsid w:val="00A3603E"/>
    <w:pPr>
      <w:numPr>
        <w:ilvl w:val="5"/>
        <w:numId w:val="3"/>
      </w:numPr>
      <w:spacing w:line="360" w:lineRule="atLeast"/>
      <w:textboxTightWrap w:val="lastLineOnly"/>
    </w:pPr>
    <w:rPr>
      <w:rFonts w:ascii="Arial" w:eastAsia="Times New Roman" w:hAnsi="Arial" w:cs="Times New Roman"/>
      <w:color w:val="000000"/>
      <w:kern w:val="0"/>
      <w14:ligatures w14:val="none"/>
    </w:rPr>
  </w:style>
  <w:style w:type="character" w:customStyle="1" w:styleId="BodytextnumberedChar">
    <w:name w:val="Body text numbered Char"/>
    <w:basedOn w:val="DefaultParagraphFont"/>
    <w:link w:val="Bodytextnumbered"/>
    <w:uiPriority w:val="15"/>
    <w:rsid w:val="00A3603E"/>
    <w:rPr>
      <w:rFonts w:ascii="Arial" w:eastAsia="Times New Roman" w:hAnsi="Arial" w:cs="Times New Roman"/>
      <w:color w:val="000000"/>
      <w:kern w:val="0"/>
      <w14:ligatures w14:val="none"/>
    </w:rPr>
  </w:style>
  <w:style w:type="paragraph" w:customStyle="1" w:styleId="Bodytext-numbered-level3">
    <w:name w:val="Body text - numbered - level 3"/>
    <w:basedOn w:val="Normal"/>
    <w:uiPriority w:val="16"/>
    <w:qFormat/>
    <w:rsid w:val="00A3603E"/>
    <w:pPr>
      <w:numPr>
        <w:ilvl w:val="6"/>
        <w:numId w:val="3"/>
      </w:numPr>
      <w:spacing w:after="120" w:line="360" w:lineRule="atLeast"/>
      <w:textboxTightWrap w:val="lastLineOnly"/>
    </w:pPr>
    <w:rPr>
      <w:rFonts w:ascii="Arial" w:eastAsia="Times New Roman" w:hAnsi="Arial" w:cs="Times New Roman"/>
      <w:color w:val="000000"/>
      <w:kern w:val="0"/>
      <w14:ligatures w14:val="none"/>
    </w:rPr>
  </w:style>
  <w:style w:type="character" w:styleId="Hyperlink">
    <w:name w:val="Hyperlink"/>
    <w:basedOn w:val="DefaultParagraphFont"/>
    <w:uiPriority w:val="99"/>
    <w:rsid w:val="00EE3C0B"/>
    <w:rPr>
      <w:rFonts w:asciiTheme="minorHAnsi" w:hAnsiTheme="minorHAnsi"/>
      <w:color w:val="156082" w:themeColor="accent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705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england.nhs.uk/publications/financial-performance-reports/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ngland.nhs.uk/costing-in-the-nhs/national-cost-collection/" TargetMode="External"/><Relationship Id="rId11" Type="http://schemas.openxmlformats.org/officeDocument/2006/relationships/customXml" Target="../customXml/item2.xml"/><Relationship Id="rId5" Type="http://schemas.openxmlformats.org/officeDocument/2006/relationships/hyperlink" Target="https://digital.nhs.uk/services/secondary-uses-service-sus" TargetMode="Externa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A4F708F8C3E594A95C1B7D42AFC8FEE" ma:contentTypeVersion="26" ma:contentTypeDescription="Create a new document." ma:contentTypeScope="" ma:versionID="ee68386682b02257fa2a8bde335a520e">
  <xsd:schema xmlns:xsd="http://www.w3.org/2001/XMLSchema" xmlns:xs="http://www.w3.org/2001/XMLSchema" xmlns:p="http://schemas.microsoft.com/office/2006/metadata/properties" xmlns:ns1="http://schemas.microsoft.com/sharepoint/v3" xmlns:ns2="4a9cbce7-4207-4c8b-be95-b0a3dbfc36cc" xmlns:ns3="60f8d341-d0f0-406a-8222-c4a285f2e914" targetNamespace="http://schemas.microsoft.com/office/2006/metadata/properties" ma:root="true" ma:fieldsID="7c6c7a5f1d86322654a76a583879fd00" ns1:_="" ns2:_="" ns3:_="">
    <xsd:import namespace="http://schemas.microsoft.com/sharepoint/v3"/>
    <xsd:import namespace="4a9cbce7-4207-4c8b-be95-b0a3dbfc36cc"/>
    <xsd:import namespace="60f8d341-d0f0-406a-8222-c4a285f2e9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9cbce7-4207-4c8b-be95-b0a3dbfc36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f8d341-d0f0-406a-8222-c4a285f2e91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9365735b-7f88-42ee-8646-476d0a220aac}" ma:internalName="TaxCatchAll" ma:showField="CatchAllData" ma:web="60f8d341-d0f0-406a-8222-c4a285f2e9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0f8d341-d0f0-406a-8222-c4a285f2e914" xsi:nil="true"/>
    <_ip_UnifiedCompliancePolicyUIAction xmlns="http://schemas.microsoft.com/sharepoint/v3" xsi:nil="true"/>
    <lcf76f155ced4ddcb4097134ff3c332f xmlns="4a9cbce7-4207-4c8b-be95-b0a3dbfc36cc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FB20E86F-BDF2-409D-B3EE-2D0305636FC7}"/>
</file>

<file path=customXml/itemProps2.xml><?xml version="1.0" encoding="utf-8"?>
<ds:datastoreItem xmlns:ds="http://schemas.openxmlformats.org/officeDocument/2006/customXml" ds:itemID="{3205BC48-F245-4C19-A991-C8CC6D751949}"/>
</file>

<file path=customXml/itemProps3.xml><?xml version="1.0" encoding="utf-8"?>
<ds:datastoreItem xmlns:ds="http://schemas.openxmlformats.org/officeDocument/2006/customXml" ds:itemID="{1603B09F-FC9E-4ED0-9460-20120BD5BC57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695</Words>
  <Characters>3963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4649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Healy</dc:creator>
  <cp:keywords/>
  <dc:description/>
  <cp:lastModifiedBy>LAM, Stephen (NHS ENGLAND)</cp:lastModifiedBy>
  <cp:revision>2</cp:revision>
  <dcterms:created xsi:type="dcterms:W3CDTF">2025-09-10T15:53:00Z</dcterms:created>
  <dcterms:modified xsi:type="dcterms:W3CDTF">2025-09-10T15:53:00Z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0x0101007A4F708F8C3E594A95C1B7D42AFC8FEE</vt:lpwstr>
  </property>
</Properties>
</file>