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-34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261"/>
        <w:gridCol w:w="3827"/>
        <w:gridCol w:w="1276"/>
        <w:gridCol w:w="4514"/>
        <w:gridCol w:w="22"/>
        <w:gridCol w:w="1843"/>
      </w:tblGrid>
      <w:tr w:rsidR="00887631" w:rsidRPr="008F13D2" w14:paraId="62A6D808" w14:textId="77777777" w:rsidTr="0060621C">
        <w:trPr>
          <w:trHeight w:val="800"/>
        </w:trPr>
        <w:tc>
          <w:tcPr>
            <w:tcW w:w="14743" w:type="dxa"/>
            <w:gridSpan w:val="6"/>
          </w:tcPr>
          <w:p w14:paraId="7F974EDC" w14:textId="77777777" w:rsidR="00887631" w:rsidRDefault="00887631" w:rsidP="0060621C">
            <w:pPr>
              <w:pStyle w:val="Heading1"/>
              <w:jc w:val="center"/>
            </w:pPr>
            <w:bookmarkStart w:id="0" w:name="_Toc46463131"/>
            <w:r w:rsidRPr="008F13D2">
              <w:t>APPENDIX 1</w:t>
            </w:r>
            <w:bookmarkEnd w:id="0"/>
          </w:p>
          <w:p w14:paraId="6AB9389E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36"/>
                <w:szCs w:val="36"/>
              </w:rPr>
            </w:pPr>
          </w:p>
          <w:p w14:paraId="5EBDF869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36"/>
                <w:szCs w:val="36"/>
              </w:rPr>
            </w:pPr>
            <w:r w:rsidRPr="008F13D2">
              <w:rPr>
                <w:rFonts w:ascii="Calibri" w:hAnsi="Calibri" w:cs="Calibri"/>
                <w:b/>
                <w:bCs/>
                <w:color w:val="000000"/>
                <w:sz w:val="36"/>
                <w:szCs w:val="36"/>
              </w:rPr>
              <w:t xml:space="preserve">National Diabetes Footcare Audit Data Items </w:t>
            </w:r>
          </w:p>
          <w:p w14:paraId="38EFCD61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The below table details the data items collected as part of the National Diabetes Footcare Audit. </w:t>
            </w:r>
          </w:p>
        </w:tc>
      </w:tr>
      <w:tr w:rsidR="00887631" w:rsidRPr="008F13D2" w14:paraId="53AC9919" w14:textId="77777777" w:rsidTr="0060621C">
        <w:trPr>
          <w:trHeight w:val="110"/>
        </w:trPr>
        <w:tc>
          <w:tcPr>
            <w:tcW w:w="14743" w:type="dxa"/>
            <w:gridSpan w:val="6"/>
            <w:tcBorders>
              <w:bottom w:val="single" w:sz="4" w:space="0" w:color="auto"/>
            </w:tcBorders>
          </w:tcPr>
          <w:p w14:paraId="35BA83EC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Data is entered into the </w:t>
            </w:r>
            <w:hyperlink r:id="rId4" w:history="1">
              <w:r w:rsidRPr="00EA0ABD">
                <w:rPr>
                  <w:rStyle w:val="Hyperlink"/>
                  <w:rFonts w:ascii="Calibri" w:hAnsi="Calibri" w:cs="Calibri"/>
                  <w:sz w:val="22"/>
                  <w:szCs w:val="22"/>
                </w:rPr>
                <w:t>clinical audit platform</w:t>
              </w:r>
            </w:hyperlink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  <w:p w14:paraId="4F63C67B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Please note the order of data items is different for bulk uploads than it is for manual entry, the below table shows the order for bulk upload entry.</w:t>
            </w:r>
          </w:p>
          <w:p w14:paraId="41C23D0B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887631" w:rsidRPr="008F13D2" w14:paraId="187487A8" w14:textId="77777777" w:rsidTr="0060621C">
        <w:trPr>
          <w:trHeight w:val="39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</w:tcPr>
          <w:p w14:paraId="1F7A4693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  <w:p w14:paraId="30F23DDC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Data Item </w:t>
            </w:r>
          </w:p>
          <w:p w14:paraId="583BED33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</w:tcPr>
          <w:p w14:paraId="0E0793EC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  <w:p w14:paraId="53C288C5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Definition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</w:tcPr>
          <w:p w14:paraId="6905C4B5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  <w:p w14:paraId="1D58371C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Mandatory </w:t>
            </w:r>
          </w:p>
        </w:tc>
        <w:tc>
          <w:tcPr>
            <w:tcW w:w="4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</w:tcPr>
          <w:p w14:paraId="5C470177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  <w:p w14:paraId="2B101955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Options and validations </w:t>
            </w:r>
          </w:p>
        </w:tc>
        <w:tc>
          <w:tcPr>
            <w:tcW w:w="18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</w:tcPr>
          <w:p w14:paraId="23A8A953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Record within CAP </w:t>
            </w:r>
          </w:p>
        </w:tc>
      </w:tr>
      <w:tr w:rsidR="00887631" w:rsidRPr="008F13D2" w14:paraId="20E5B158" w14:textId="77777777" w:rsidTr="0060621C">
        <w:trPr>
          <w:trHeight w:val="388"/>
        </w:trPr>
        <w:tc>
          <w:tcPr>
            <w:tcW w:w="1474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14:paraId="4984FBD7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  <w:p w14:paraId="0DBE4FB5" w14:textId="77777777" w:rsidR="00887631" w:rsidRPr="00D1774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  <w:r w:rsidRPr="008F13D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u w:val="single"/>
              </w:rPr>
              <w:t xml:space="preserve">Section A: Patient and presenting details </w:t>
            </w:r>
          </w:p>
          <w:p w14:paraId="59049C1C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887631" w:rsidRPr="008F13D2" w14:paraId="3B1CA2CB" w14:textId="77777777" w:rsidTr="0060621C">
        <w:trPr>
          <w:trHeight w:val="1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14846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NHS Number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E6DF6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unique 10-digit number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D499D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Yes </w:t>
            </w:r>
          </w:p>
        </w:tc>
        <w:tc>
          <w:tcPr>
            <w:tcW w:w="4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DE4E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must be 10 digits </w:t>
            </w:r>
          </w:p>
        </w:tc>
        <w:tc>
          <w:tcPr>
            <w:tcW w:w="18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6411C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Patient</w:t>
            </w:r>
          </w:p>
        </w:tc>
      </w:tr>
      <w:tr w:rsidR="00887631" w:rsidRPr="008F13D2" w14:paraId="05C6ACB9" w14:textId="77777777" w:rsidTr="0060621C">
        <w:trPr>
          <w:trHeight w:val="1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E147F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Date of birth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5224E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record the date of birth of the patient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1DFD4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Yes </w:t>
            </w:r>
          </w:p>
        </w:tc>
        <w:tc>
          <w:tcPr>
            <w:tcW w:w="4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4AB86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DD/MM/YYYY </w:t>
            </w:r>
          </w:p>
        </w:tc>
        <w:tc>
          <w:tcPr>
            <w:tcW w:w="18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4EF8C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Patient</w:t>
            </w:r>
          </w:p>
        </w:tc>
      </w:tr>
      <w:tr w:rsidR="00887631" w:rsidRPr="008F13D2" w14:paraId="225A9B60" w14:textId="77777777" w:rsidTr="0060621C">
        <w:trPr>
          <w:trHeight w:val="26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CE709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Date of first assessment by your team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81618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First contact for this treatment episode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457AF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Yes </w:t>
            </w:r>
          </w:p>
        </w:tc>
        <w:tc>
          <w:tcPr>
            <w:tcW w:w="4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49A90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DD/MM/YYYY </w:t>
            </w:r>
          </w:p>
        </w:tc>
        <w:tc>
          <w:tcPr>
            <w:tcW w:w="18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A4373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Episode </w:t>
            </w:r>
          </w:p>
        </w:tc>
      </w:tr>
      <w:tr w:rsidR="00887631" w:rsidRPr="008F13D2" w14:paraId="247668BE" w14:textId="77777777" w:rsidTr="0060621C">
        <w:trPr>
          <w:trHeight w:val="26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76A73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Service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B7692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Select the service, which is treating the patient, </w:t>
            </w:r>
            <w:proofErr w:type="gramStart"/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>i.e.</w:t>
            </w:r>
            <w:proofErr w:type="gramEnd"/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RW501a: Blackburn with Darwen community podiatry service RW501b: Greater Preston community podiatry service RW501c: Chorley and South </w:t>
            </w:r>
            <w:proofErr w:type="spellStart"/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>Ribble</w:t>
            </w:r>
            <w:proofErr w:type="spellEnd"/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community podiatry service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0B31B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Yes </w:t>
            </w:r>
          </w:p>
        </w:tc>
        <w:tc>
          <w:tcPr>
            <w:tcW w:w="4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3D438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All service codes are available from the NDFA website - </w:t>
            </w:r>
            <w:hyperlink r:id="rId5" w:history="1">
              <w:r>
                <w:rPr>
                  <w:rStyle w:val="Hyperlink"/>
                </w:rPr>
                <w:t>https://digital.nhs.uk/footcare</w:t>
              </w:r>
            </w:hyperlink>
          </w:p>
          <w:p w14:paraId="04215824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8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F10DB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Episode </w:t>
            </w:r>
          </w:p>
        </w:tc>
      </w:tr>
      <w:tr w:rsidR="00887631" w:rsidRPr="008F13D2" w14:paraId="5601E6E2" w14:textId="77777777" w:rsidTr="0060621C">
        <w:trPr>
          <w:trHeight w:val="1382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09ED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Interval between first presentation and assessment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2BF2F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Interval between first presentation to a health professional and first assessment by your team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D521A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Yes </w:t>
            </w:r>
          </w:p>
        </w:tc>
        <w:tc>
          <w:tcPr>
            <w:tcW w:w="4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39C17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1: Self-presenting </w:t>
            </w:r>
          </w:p>
          <w:p w14:paraId="7B8806BA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2: &lt;= less than or equal to 2 days </w:t>
            </w:r>
          </w:p>
          <w:p w14:paraId="2C770EC0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3: between 3 to 13 days </w:t>
            </w:r>
          </w:p>
          <w:p w14:paraId="6E7D94EB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4: between 14 days to 2 months </w:t>
            </w:r>
          </w:p>
          <w:p w14:paraId="62C6EBE9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5: &gt; over 2 months </w:t>
            </w:r>
          </w:p>
        </w:tc>
        <w:tc>
          <w:tcPr>
            <w:tcW w:w="18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54342" w14:textId="77777777" w:rsidR="00887631" w:rsidRPr="008F13D2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Episode </w:t>
            </w:r>
          </w:p>
        </w:tc>
      </w:tr>
      <w:tr w:rsidR="00887631" w:rsidRPr="00E325C0" w14:paraId="6C5B6C61" w14:textId="77777777" w:rsidTr="006062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Look w:val="04A0" w:firstRow="1" w:lastRow="0" w:firstColumn="1" w:lastColumn="0" w:noHBand="0" w:noVBand="1"/>
        </w:tblPrEx>
        <w:trPr>
          <w:trHeight w:val="87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356E0" w14:textId="77777777" w:rsidR="00887631" w:rsidRPr="00E325C0" w:rsidRDefault="00887631" w:rsidP="0060621C">
            <w:pPr>
              <w:spacing w:after="0"/>
              <w:textboxTightWrap w:val="none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E325C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lastRenderedPageBreak/>
              <w:t>Presenting Features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28A2FE" w14:textId="77777777" w:rsidR="00887631" w:rsidRDefault="00887631" w:rsidP="0060621C">
            <w:pPr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  <w:t>Must have 1, 2 or 3 selected</w:t>
            </w:r>
          </w:p>
          <w:p w14:paraId="3301DF63" w14:textId="77777777" w:rsidR="00887631" w:rsidRDefault="00887631" w:rsidP="0060621C">
            <w:pPr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</w:pPr>
          </w:p>
          <w:p w14:paraId="69E3AF34" w14:textId="77777777" w:rsidR="00887631" w:rsidRDefault="00887631" w:rsidP="0060621C">
            <w:pPr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</w:pPr>
            <w:r w:rsidRPr="00E325C0"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  <w:t>please tick all that apply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  <w:t xml:space="preserve"> </w:t>
            </w:r>
            <w:proofErr w:type="gramStart"/>
            <w:r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  <w:t>i.e.</w:t>
            </w:r>
            <w:proofErr w:type="gramEnd"/>
            <w:r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  <w:t xml:space="preserve"> 2 or 2;3 or 1;3;7;8 etc.</w:t>
            </w:r>
          </w:p>
          <w:p w14:paraId="5EC560B7" w14:textId="77777777" w:rsidR="00887631" w:rsidRDefault="00887631" w:rsidP="0060621C">
            <w:pPr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</w:pPr>
          </w:p>
          <w:p w14:paraId="551C2BDD" w14:textId="77777777" w:rsidR="00887631" w:rsidRDefault="00887631" w:rsidP="0060621C">
            <w:pPr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  <w:t>If you select 4 you cannot select 5, 6, 7, 8 or 9</w:t>
            </w:r>
          </w:p>
          <w:p w14:paraId="34CB9FE4" w14:textId="77777777" w:rsidR="00887631" w:rsidRDefault="00887631" w:rsidP="0060621C">
            <w:pPr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</w:pPr>
          </w:p>
          <w:p w14:paraId="02C1C92B" w14:textId="77777777" w:rsidR="00887631" w:rsidRDefault="00887631" w:rsidP="0060621C">
            <w:pPr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  <w:t>NB there can only be one index ulcer (you cannot select 1 and 2)</w:t>
            </w:r>
          </w:p>
          <w:p w14:paraId="5F4F3A34" w14:textId="77777777" w:rsidR="00887631" w:rsidRDefault="00887631" w:rsidP="0060621C">
            <w:pPr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</w:pPr>
          </w:p>
          <w:p w14:paraId="7D78D6F3" w14:textId="77777777" w:rsidR="00887631" w:rsidRPr="008A1B85" w:rsidRDefault="00887631" w:rsidP="0060621C">
            <w:pPr>
              <w:spacing w:after="0"/>
              <w:textboxTightWrap w:val="none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8A1B85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 xml:space="preserve">NB in CAP csv format multi-pick items </w:t>
            </w:r>
            <w:proofErr w:type="gramStart"/>
            <w:r w:rsidRPr="008A1B85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>are</w:t>
            </w:r>
            <w:proofErr w:type="gramEnd"/>
            <w:r w:rsidRPr="008A1B85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 xml:space="preserve"> separated by a semicolon e.g.  ,1;7;8, </w:t>
            </w:r>
            <w:proofErr w:type="gramStart"/>
            <w:r w:rsidRPr="008A1B85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>or ,</w:t>
            </w:r>
            <w:proofErr w:type="gramEnd"/>
            <w:r w:rsidRPr="008A1B85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>2;3,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B1500" w14:textId="77777777" w:rsidR="00887631" w:rsidRPr="00E325C0" w:rsidRDefault="00887631" w:rsidP="0060621C">
            <w:pPr>
              <w:spacing w:after="0"/>
              <w:textboxTightWrap w:val="none"/>
              <w:rPr>
                <w:rFonts w:ascii="Calibri" w:hAnsi="Calibri" w:cs="Calibri"/>
                <w:color w:val="000000"/>
                <w:lang w:eastAsia="en-GB"/>
              </w:rPr>
            </w:pPr>
            <w:r w:rsidRPr="00E325C0">
              <w:rPr>
                <w:rFonts w:ascii="Calibri" w:hAnsi="Calibri" w:cs="Calibri"/>
                <w:color w:val="000000"/>
                <w:lang w:eastAsia="en-GB"/>
              </w:rPr>
              <w:t xml:space="preserve">Yes 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16A0E" w14:textId="77777777" w:rsidR="00887631" w:rsidRDefault="00887631" w:rsidP="0060621C">
            <w:pPr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</w:pPr>
            <w:r w:rsidRPr="00E325C0"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  <w:t xml:space="preserve">1. index ulcer right foot </w:t>
            </w:r>
            <w:r w:rsidRPr="00E325C0"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  <w:br/>
              <w:t>2. index ulcer left foot</w:t>
            </w:r>
            <w:r w:rsidRPr="00E325C0"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  <w:br/>
              <w:t xml:space="preserve">3. multiple ulcers (either foot) </w:t>
            </w:r>
          </w:p>
          <w:p w14:paraId="410E78BF" w14:textId="77777777" w:rsidR="00887631" w:rsidRPr="00E325C0" w:rsidRDefault="00887631" w:rsidP="0060621C">
            <w:pPr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</w:pPr>
            <w:r w:rsidRPr="00E325C0"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  <w:t xml:space="preserve">4. No Charcot </w:t>
            </w:r>
            <w:r w:rsidRPr="00E325C0"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  <w:br/>
              <w:t xml:space="preserve">5. possible Charcot foot. </w:t>
            </w:r>
            <w:r w:rsidRPr="00E325C0"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  <w:br/>
              <w:t xml:space="preserve">6. Definite Charcot involving the Right foot and still active </w:t>
            </w:r>
            <w:r w:rsidRPr="00E325C0"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  <w:br/>
              <w:t xml:space="preserve">7. Definite Charcot involving the Right foot and now inactive </w:t>
            </w:r>
            <w:r w:rsidRPr="00E325C0"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  <w:br/>
              <w:t xml:space="preserve">8 Definite Charcot involving the Left foot and still active </w:t>
            </w:r>
            <w:r w:rsidRPr="00E325C0"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  <w:br/>
              <w:t>9. Definite Charcot involving the Left foot and now inactive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B132C" w14:textId="77777777" w:rsidR="00887631" w:rsidRPr="00E325C0" w:rsidRDefault="00887631" w:rsidP="0060621C">
            <w:pPr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</w:pPr>
            <w:bookmarkStart w:id="1" w:name="RANGE!F3"/>
            <w:r w:rsidRPr="00E325C0">
              <w:rPr>
                <w:rFonts w:ascii="Calibri" w:hAnsi="Calibri" w:cs="Calibri"/>
                <w:color w:val="000000"/>
                <w:sz w:val="22"/>
                <w:szCs w:val="22"/>
                <w:lang w:eastAsia="en-GB"/>
              </w:rPr>
              <w:t xml:space="preserve">Episode </w:t>
            </w:r>
            <w:bookmarkEnd w:id="1"/>
          </w:p>
        </w:tc>
      </w:tr>
      <w:tr w:rsidR="00887631" w:rsidRPr="003F4F98" w14:paraId="71B9238C" w14:textId="77777777" w:rsidTr="006062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10"/>
        </w:trPr>
        <w:tc>
          <w:tcPr>
            <w:tcW w:w="3261" w:type="dxa"/>
            <w:shd w:val="clear" w:color="auto" w:fill="FFF2CC" w:themeFill="accent4" w:themeFillTint="33"/>
          </w:tcPr>
          <w:p w14:paraId="0A59A693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</w:p>
          <w:p w14:paraId="2C580715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  <w:r w:rsidRPr="0085655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u w:val="single"/>
              </w:rPr>
              <w:t xml:space="preserve">SINBAD score for index ulcer </w:t>
            </w:r>
          </w:p>
          <w:p w14:paraId="48147484" w14:textId="77777777" w:rsidR="00887631" w:rsidRPr="00856553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11482" w:type="dxa"/>
            <w:gridSpan w:val="5"/>
            <w:shd w:val="clear" w:color="auto" w:fill="FFF2CC" w:themeFill="accent4" w:themeFillTint="33"/>
          </w:tcPr>
          <w:p w14:paraId="53C6B528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</w:p>
          <w:p w14:paraId="0920AB22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  <w:r w:rsidRPr="0085655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u w:val="single"/>
              </w:rPr>
              <w:t xml:space="preserve">Index Ulcer = Most Severe Ulcer with highest SINBAD score </w:t>
            </w:r>
          </w:p>
          <w:p w14:paraId="4551E489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</w:tr>
      <w:tr w:rsidR="00887631" w:rsidRPr="00856553" w14:paraId="3E512FA4" w14:textId="77777777" w:rsidTr="006062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88"/>
        </w:trPr>
        <w:tc>
          <w:tcPr>
            <w:tcW w:w="3261" w:type="dxa"/>
          </w:tcPr>
          <w:p w14:paraId="6695B282" w14:textId="77777777" w:rsidR="00887631" w:rsidRPr="00856553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5655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Site = index ulcer hindfoot </w:t>
            </w:r>
          </w:p>
        </w:tc>
        <w:tc>
          <w:tcPr>
            <w:tcW w:w="3827" w:type="dxa"/>
          </w:tcPr>
          <w:p w14:paraId="17EE20C9" w14:textId="77777777" w:rsidR="00887631" w:rsidRPr="00856553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5655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Hindfoot </w:t>
            </w:r>
            <w:r w:rsidRPr="0085655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= includes the </w:t>
            </w:r>
            <w:proofErr w:type="spellStart"/>
            <w:r w:rsidRPr="00856553">
              <w:rPr>
                <w:rFonts w:ascii="Calibri" w:hAnsi="Calibri" w:cs="Calibri"/>
                <w:color w:val="000000"/>
                <w:sz w:val="22"/>
                <w:szCs w:val="22"/>
              </w:rPr>
              <w:t>tarso</w:t>
            </w:r>
            <w:proofErr w:type="spellEnd"/>
            <w:r w:rsidRPr="0085655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-metatarsal joints and everything proximal to them below the ankle </w:t>
            </w:r>
          </w:p>
        </w:tc>
        <w:tc>
          <w:tcPr>
            <w:tcW w:w="1276" w:type="dxa"/>
          </w:tcPr>
          <w:p w14:paraId="256C86A7" w14:textId="77777777" w:rsidR="00887631" w:rsidRPr="00856553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</w:rPr>
            </w:pPr>
            <w:r w:rsidRPr="00856553">
              <w:rPr>
                <w:rFonts w:ascii="Calibri" w:hAnsi="Calibri" w:cs="Calibri"/>
                <w:color w:val="000000"/>
              </w:rPr>
              <w:t xml:space="preserve">Yes </w:t>
            </w:r>
          </w:p>
        </w:tc>
        <w:tc>
          <w:tcPr>
            <w:tcW w:w="4536" w:type="dxa"/>
            <w:gridSpan w:val="2"/>
          </w:tcPr>
          <w:p w14:paraId="4F768105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56553">
              <w:rPr>
                <w:rFonts w:ascii="Calibri" w:hAnsi="Calibri" w:cs="Calibri"/>
                <w:color w:val="000000"/>
                <w:sz w:val="22"/>
                <w:szCs w:val="22"/>
              </w:rPr>
              <w:t>Y</w:t>
            </w:r>
          </w:p>
          <w:p w14:paraId="10407A2E" w14:textId="77777777" w:rsidR="00887631" w:rsidRPr="00856553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56553">
              <w:rPr>
                <w:rFonts w:ascii="Calibri" w:hAnsi="Calibri" w:cs="Calibri"/>
                <w:color w:val="000000"/>
                <w:sz w:val="22"/>
                <w:szCs w:val="22"/>
              </w:rPr>
              <w:t>N</w:t>
            </w:r>
          </w:p>
        </w:tc>
        <w:tc>
          <w:tcPr>
            <w:tcW w:w="1843" w:type="dxa"/>
          </w:tcPr>
          <w:p w14:paraId="149BF6A1" w14:textId="77777777" w:rsidR="00887631" w:rsidRPr="00856553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5655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Episode </w:t>
            </w:r>
          </w:p>
        </w:tc>
      </w:tr>
      <w:tr w:rsidR="00887631" w:rsidRPr="00856553" w14:paraId="7BEADF40" w14:textId="77777777" w:rsidTr="006062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63"/>
        </w:trPr>
        <w:tc>
          <w:tcPr>
            <w:tcW w:w="3261" w:type="dxa"/>
          </w:tcPr>
          <w:p w14:paraId="4B9D8669" w14:textId="77777777" w:rsidR="00887631" w:rsidRPr="00856553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5655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Ischaemia = clinical PAD </w:t>
            </w:r>
          </w:p>
        </w:tc>
        <w:tc>
          <w:tcPr>
            <w:tcW w:w="3827" w:type="dxa"/>
          </w:tcPr>
          <w:p w14:paraId="753A5032" w14:textId="77777777" w:rsidR="00887631" w:rsidRPr="00856553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5655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Ischaemia </w:t>
            </w:r>
            <w:r w:rsidRPr="0085655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= absent pulses +/-other suggestive clinical signs </w:t>
            </w:r>
          </w:p>
        </w:tc>
        <w:tc>
          <w:tcPr>
            <w:tcW w:w="1276" w:type="dxa"/>
          </w:tcPr>
          <w:p w14:paraId="59237723" w14:textId="77777777" w:rsidR="00887631" w:rsidRPr="00856553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</w:rPr>
            </w:pPr>
            <w:r w:rsidRPr="00856553">
              <w:rPr>
                <w:rFonts w:ascii="Calibri" w:hAnsi="Calibri" w:cs="Calibri"/>
                <w:color w:val="000000"/>
              </w:rPr>
              <w:t xml:space="preserve">Yes </w:t>
            </w:r>
          </w:p>
        </w:tc>
        <w:tc>
          <w:tcPr>
            <w:tcW w:w="4536" w:type="dxa"/>
            <w:gridSpan w:val="2"/>
          </w:tcPr>
          <w:p w14:paraId="409E65FD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56553">
              <w:rPr>
                <w:rFonts w:ascii="Calibri" w:hAnsi="Calibri" w:cs="Calibri"/>
                <w:color w:val="000000"/>
                <w:sz w:val="22"/>
                <w:szCs w:val="22"/>
              </w:rPr>
              <w:t>Y</w:t>
            </w:r>
          </w:p>
          <w:p w14:paraId="17BB6072" w14:textId="77777777" w:rsidR="00887631" w:rsidRPr="00856553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56553">
              <w:rPr>
                <w:rFonts w:ascii="Calibri" w:hAnsi="Calibri" w:cs="Calibri"/>
                <w:color w:val="000000"/>
                <w:sz w:val="22"/>
                <w:szCs w:val="22"/>
              </w:rPr>
              <w:t>N</w:t>
            </w:r>
          </w:p>
        </w:tc>
        <w:tc>
          <w:tcPr>
            <w:tcW w:w="1843" w:type="dxa"/>
          </w:tcPr>
          <w:p w14:paraId="0A6FBE79" w14:textId="77777777" w:rsidR="00887631" w:rsidRPr="00856553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5655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Episode </w:t>
            </w:r>
          </w:p>
        </w:tc>
      </w:tr>
      <w:tr w:rsidR="00887631" w:rsidRPr="00856553" w14:paraId="3F91FBDE" w14:textId="77777777" w:rsidTr="006062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08"/>
        </w:trPr>
        <w:tc>
          <w:tcPr>
            <w:tcW w:w="3261" w:type="dxa"/>
          </w:tcPr>
          <w:p w14:paraId="7C839C66" w14:textId="77777777" w:rsidR="00887631" w:rsidRPr="00856553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5655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Neuropathy = sensory loss </w:t>
            </w:r>
          </w:p>
        </w:tc>
        <w:tc>
          <w:tcPr>
            <w:tcW w:w="3827" w:type="dxa"/>
          </w:tcPr>
          <w:p w14:paraId="6013E286" w14:textId="77777777" w:rsidR="00887631" w:rsidRPr="00856553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5655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Neuropathy </w:t>
            </w:r>
            <w:r w:rsidRPr="0085655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= impaired sensation using monofilament or </w:t>
            </w:r>
            <w:proofErr w:type="gramStart"/>
            <w:r w:rsidRPr="00856553">
              <w:rPr>
                <w:rFonts w:ascii="Calibri" w:hAnsi="Calibri" w:cs="Calibri"/>
                <w:color w:val="000000"/>
                <w:sz w:val="22"/>
                <w:szCs w:val="22"/>
              </w:rPr>
              <w:t>touch</w:t>
            </w:r>
            <w:proofErr w:type="gramEnd"/>
            <w:r w:rsidRPr="0085655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or vibration or other stimulus used in routine clinical practice </w:t>
            </w:r>
            <w:r w:rsidRPr="0085655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NOTE: </w:t>
            </w:r>
            <w:r w:rsidRPr="0085655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If you score Neuropathy Yes, it means that the person has LOST SENSATION and CANNOT FEEL the stimulus on the foot of the index ulcer </w:t>
            </w:r>
          </w:p>
        </w:tc>
        <w:tc>
          <w:tcPr>
            <w:tcW w:w="1276" w:type="dxa"/>
          </w:tcPr>
          <w:p w14:paraId="75E6170D" w14:textId="77777777" w:rsidR="00887631" w:rsidRPr="00856553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</w:rPr>
            </w:pPr>
            <w:r w:rsidRPr="00856553">
              <w:rPr>
                <w:rFonts w:ascii="Calibri" w:hAnsi="Calibri" w:cs="Calibri"/>
                <w:color w:val="000000"/>
              </w:rPr>
              <w:t xml:space="preserve">Yes </w:t>
            </w:r>
          </w:p>
        </w:tc>
        <w:tc>
          <w:tcPr>
            <w:tcW w:w="4536" w:type="dxa"/>
            <w:gridSpan w:val="2"/>
          </w:tcPr>
          <w:p w14:paraId="170F4EE7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56553">
              <w:rPr>
                <w:rFonts w:ascii="Calibri" w:hAnsi="Calibri" w:cs="Calibri"/>
                <w:color w:val="000000"/>
                <w:sz w:val="22"/>
                <w:szCs w:val="22"/>
              </w:rPr>
              <w:t>Y</w:t>
            </w:r>
          </w:p>
          <w:p w14:paraId="4152AD17" w14:textId="77777777" w:rsidR="00887631" w:rsidRPr="00856553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56553">
              <w:rPr>
                <w:rFonts w:ascii="Calibri" w:hAnsi="Calibri" w:cs="Calibri"/>
                <w:color w:val="000000"/>
                <w:sz w:val="22"/>
                <w:szCs w:val="22"/>
              </w:rPr>
              <w:t>N</w:t>
            </w:r>
          </w:p>
        </w:tc>
        <w:tc>
          <w:tcPr>
            <w:tcW w:w="1843" w:type="dxa"/>
          </w:tcPr>
          <w:p w14:paraId="1BC71589" w14:textId="77777777" w:rsidR="00887631" w:rsidRPr="00856553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5655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Episode </w:t>
            </w:r>
          </w:p>
        </w:tc>
      </w:tr>
      <w:tr w:rsidR="00887631" w:rsidRPr="003F4F98" w14:paraId="747C2703" w14:textId="77777777" w:rsidTr="006062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63"/>
        </w:trPr>
        <w:tc>
          <w:tcPr>
            <w:tcW w:w="3261" w:type="dxa"/>
          </w:tcPr>
          <w:p w14:paraId="5E7837FB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Bacterial infection = clinical </w:t>
            </w:r>
          </w:p>
        </w:tc>
        <w:tc>
          <w:tcPr>
            <w:tcW w:w="3827" w:type="dxa"/>
          </w:tcPr>
          <w:p w14:paraId="45088B33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Bacterial Infection </w:t>
            </w: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= clinical signs of infection </w:t>
            </w:r>
          </w:p>
        </w:tc>
        <w:tc>
          <w:tcPr>
            <w:tcW w:w="1276" w:type="dxa"/>
          </w:tcPr>
          <w:p w14:paraId="73D0F665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</w:rPr>
            </w:pPr>
            <w:r w:rsidRPr="003F4F98">
              <w:rPr>
                <w:rFonts w:ascii="Calibri" w:hAnsi="Calibri" w:cs="Calibri"/>
                <w:color w:val="000000"/>
              </w:rPr>
              <w:t xml:space="preserve">Yes </w:t>
            </w:r>
          </w:p>
        </w:tc>
        <w:tc>
          <w:tcPr>
            <w:tcW w:w="4536" w:type="dxa"/>
            <w:gridSpan w:val="2"/>
          </w:tcPr>
          <w:p w14:paraId="32897CD9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Y </w:t>
            </w:r>
          </w:p>
          <w:p w14:paraId="5F8769EC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>N</w:t>
            </w:r>
          </w:p>
        </w:tc>
        <w:tc>
          <w:tcPr>
            <w:tcW w:w="1843" w:type="dxa"/>
          </w:tcPr>
          <w:p w14:paraId="68F75B73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Episode </w:t>
            </w:r>
          </w:p>
        </w:tc>
      </w:tr>
      <w:tr w:rsidR="00887631" w:rsidRPr="003F4F98" w14:paraId="472E13CB" w14:textId="77777777" w:rsidTr="006062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88"/>
        </w:trPr>
        <w:tc>
          <w:tcPr>
            <w:tcW w:w="3261" w:type="dxa"/>
          </w:tcPr>
          <w:p w14:paraId="59F18EEE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Area &gt;1sq cm or more </w:t>
            </w:r>
          </w:p>
        </w:tc>
        <w:tc>
          <w:tcPr>
            <w:tcW w:w="3827" w:type="dxa"/>
          </w:tcPr>
          <w:p w14:paraId="23052F95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Area </w:t>
            </w: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= product of greatest diameters or other method </w:t>
            </w:r>
          </w:p>
        </w:tc>
        <w:tc>
          <w:tcPr>
            <w:tcW w:w="1276" w:type="dxa"/>
          </w:tcPr>
          <w:p w14:paraId="18FF28EB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</w:rPr>
            </w:pPr>
            <w:r w:rsidRPr="003F4F98">
              <w:rPr>
                <w:rFonts w:ascii="Calibri" w:hAnsi="Calibri" w:cs="Calibri"/>
                <w:color w:val="000000"/>
              </w:rPr>
              <w:t xml:space="preserve">Yes </w:t>
            </w:r>
          </w:p>
        </w:tc>
        <w:tc>
          <w:tcPr>
            <w:tcW w:w="4536" w:type="dxa"/>
            <w:gridSpan w:val="2"/>
          </w:tcPr>
          <w:p w14:paraId="0FD18548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Y </w:t>
            </w:r>
          </w:p>
          <w:p w14:paraId="73F2E0B0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>N</w:t>
            </w:r>
          </w:p>
        </w:tc>
        <w:tc>
          <w:tcPr>
            <w:tcW w:w="1843" w:type="dxa"/>
          </w:tcPr>
          <w:p w14:paraId="47A2AF5B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Episode </w:t>
            </w:r>
          </w:p>
        </w:tc>
      </w:tr>
      <w:tr w:rsidR="00887631" w:rsidRPr="003F4F98" w14:paraId="6FCE9559" w14:textId="77777777" w:rsidTr="006062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65"/>
        </w:trPr>
        <w:tc>
          <w:tcPr>
            <w:tcW w:w="3261" w:type="dxa"/>
          </w:tcPr>
          <w:p w14:paraId="4DBA3580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 xml:space="preserve">Depth: to tendon or bone </w:t>
            </w:r>
          </w:p>
        </w:tc>
        <w:tc>
          <w:tcPr>
            <w:tcW w:w="3827" w:type="dxa"/>
          </w:tcPr>
          <w:p w14:paraId="7BA358C5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Depth </w:t>
            </w: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= assessment by eye +/- sterile probe </w:t>
            </w:r>
          </w:p>
        </w:tc>
        <w:tc>
          <w:tcPr>
            <w:tcW w:w="1276" w:type="dxa"/>
          </w:tcPr>
          <w:p w14:paraId="449185A3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</w:rPr>
            </w:pPr>
            <w:r w:rsidRPr="003F4F98">
              <w:rPr>
                <w:rFonts w:ascii="Calibri" w:hAnsi="Calibri" w:cs="Calibri"/>
                <w:color w:val="000000"/>
              </w:rPr>
              <w:t xml:space="preserve">Yes </w:t>
            </w:r>
          </w:p>
        </w:tc>
        <w:tc>
          <w:tcPr>
            <w:tcW w:w="4536" w:type="dxa"/>
            <w:gridSpan w:val="2"/>
          </w:tcPr>
          <w:p w14:paraId="1DC092A9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>Y</w:t>
            </w:r>
          </w:p>
          <w:p w14:paraId="7FC72C11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>N</w:t>
            </w:r>
          </w:p>
        </w:tc>
        <w:tc>
          <w:tcPr>
            <w:tcW w:w="1843" w:type="dxa"/>
          </w:tcPr>
          <w:p w14:paraId="16F27DBE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Episode </w:t>
            </w:r>
          </w:p>
        </w:tc>
      </w:tr>
      <w:tr w:rsidR="00887631" w:rsidRPr="003F4F98" w14:paraId="68E12D75" w14:textId="77777777" w:rsidTr="006062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10"/>
        </w:trPr>
        <w:tc>
          <w:tcPr>
            <w:tcW w:w="14743" w:type="dxa"/>
            <w:gridSpan w:val="6"/>
            <w:shd w:val="clear" w:color="auto" w:fill="FFF2CC" w:themeFill="accent4" w:themeFillTint="33"/>
          </w:tcPr>
          <w:p w14:paraId="6344616E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  <w:p w14:paraId="515A9A97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Section B: Outcome </w:t>
            </w:r>
          </w:p>
          <w:p w14:paraId="1BE986B2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887631" w:rsidRPr="003F4F98" w14:paraId="3BA2361B" w14:textId="77777777" w:rsidTr="006062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63"/>
        </w:trPr>
        <w:tc>
          <w:tcPr>
            <w:tcW w:w="3261" w:type="dxa"/>
          </w:tcPr>
          <w:p w14:paraId="2199D6B2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627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12</w:t>
            </w: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wk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lost to follow up</w:t>
            </w:r>
          </w:p>
        </w:tc>
        <w:tc>
          <w:tcPr>
            <w:tcW w:w="3827" w:type="dxa"/>
          </w:tcPr>
          <w:p w14:paraId="25CE2170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If </w:t>
            </w:r>
            <w:proofErr w:type="gram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Yes</w:t>
            </w:r>
            <w:proofErr w:type="gram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then other 12wk items are not required</w:t>
            </w:r>
          </w:p>
        </w:tc>
        <w:tc>
          <w:tcPr>
            <w:tcW w:w="1276" w:type="dxa"/>
          </w:tcPr>
          <w:p w14:paraId="6FE5970F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4536" w:type="dxa"/>
            <w:gridSpan w:val="2"/>
          </w:tcPr>
          <w:p w14:paraId="55E0FE54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>Y</w:t>
            </w:r>
          </w:p>
          <w:p w14:paraId="3389BB4D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>N</w:t>
            </w:r>
          </w:p>
        </w:tc>
        <w:tc>
          <w:tcPr>
            <w:tcW w:w="1843" w:type="dxa"/>
          </w:tcPr>
          <w:p w14:paraId="45E34A32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Episode </w:t>
            </w:r>
          </w:p>
        </w:tc>
      </w:tr>
      <w:tr w:rsidR="00887631" w:rsidRPr="003F4F98" w14:paraId="26BC8861" w14:textId="77777777" w:rsidTr="006062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63"/>
        </w:trPr>
        <w:tc>
          <w:tcPr>
            <w:tcW w:w="3261" w:type="dxa"/>
          </w:tcPr>
          <w:p w14:paraId="590290C2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Alive 12 </w:t>
            </w:r>
            <w:proofErr w:type="spellStart"/>
            <w:r w:rsidRPr="003F4F9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wk</w:t>
            </w:r>
            <w:proofErr w:type="spellEnd"/>
            <w:r w:rsidRPr="003F4F9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after presentation </w:t>
            </w:r>
          </w:p>
        </w:tc>
        <w:tc>
          <w:tcPr>
            <w:tcW w:w="3827" w:type="dxa"/>
          </w:tcPr>
          <w:p w14:paraId="52785258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cannot be completed until 12 weeks after the first assessment </w:t>
            </w:r>
          </w:p>
        </w:tc>
        <w:tc>
          <w:tcPr>
            <w:tcW w:w="1276" w:type="dxa"/>
          </w:tcPr>
          <w:p w14:paraId="6CFBDB13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4536" w:type="dxa"/>
            <w:gridSpan w:val="2"/>
          </w:tcPr>
          <w:p w14:paraId="15105154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>Y</w:t>
            </w:r>
          </w:p>
          <w:p w14:paraId="2E0CCCDF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>N</w:t>
            </w:r>
          </w:p>
        </w:tc>
        <w:tc>
          <w:tcPr>
            <w:tcW w:w="1843" w:type="dxa"/>
          </w:tcPr>
          <w:p w14:paraId="3C1C5A2F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Episode </w:t>
            </w:r>
          </w:p>
        </w:tc>
      </w:tr>
      <w:tr w:rsidR="00887631" w:rsidRPr="003F4F98" w14:paraId="4719B985" w14:textId="77777777" w:rsidTr="006062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90"/>
        </w:trPr>
        <w:tc>
          <w:tcPr>
            <w:tcW w:w="3261" w:type="dxa"/>
          </w:tcPr>
          <w:p w14:paraId="29C8B9C5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active ulcer 12 </w:t>
            </w:r>
            <w:proofErr w:type="spellStart"/>
            <w:r w:rsidRPr="003F4F9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wk</w:t>
            </w:r>
            <w:proofErr w:type="spellEnd"/>
            <w:r w:rsidRPr="003F4F9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after presentation </w:t>
            </w:r>
          </w:p>
        </w:tc>
        <w:tc>
          <w:tcPr>
            <w:tcW w:w="3827" w:type="dxa"/>
          </w:tcPr>
          <w:p w14:paraId="148B8DD1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cannot be completed until 12 weeks after the first assessment </w:t>
            </w:r>
          </w:p>
        </w:tc>
        <w:tc>
          <w:tcPr>
            <w:tcW w:w="1276" w:type="dxa"/>
          </w:tcPr>
          <w:p w14:paraId="48CC36D5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4536" w:type="dxa"/>
            <w:gridSpan w:val="2"/>
          </w:tcPr>
          <w:p w14:paraId="5D607426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>Y</w:t>
            </w:r>
          </w:p>
          <w:p w14:paraId="5854CFC9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>N</w:t>
            </w:r>
          </w:p>
        </w:tc>
        <w:tc>
          <w:tcPr>
            <w:tcW w:w="1843" w:type="dxa"/>
          </w:tcPr>
          <w:p w14:paraId="48B44722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Episode </w:t>
            </w:r>
          </w:p>
        </w:tc>
      </w:tr>
      <w:tr w:rsidR="00887631" w:rsidRPr="003F4F98" w14:paraId="4E904A34" w14:textId="77777777" w:rsidTr="006062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10"/>
        </w:trPr>
        <w:tc>
          <w:tcPr>
            <w:tcW w:w="3261" w:type="dxa"/>
          </w:tcPr>
          <w:p w14:paraId="40EEF8CF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date of 12-week assessment </w:t>
            </w:r>
          </w:p>
        </w:tc>
        <w:tc>
          <w:tcPr>
            <w:tcW w:w="3827" w:type="dxa"/>
          </w:tcPr>
          <w:p w14:paraId="2ACC00B5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cannot be completed until 12 weeks after the first assessment </w:t>
            </w:r>
          </w:p>
        </w:tc>
        <w:tc>
          <w:tcPr>
            <w:tcW w:w="1276" w:type="dxa"/>
          </w:tcPr>
          <w:p w14:paraId="6F43DB9E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4536" w:type="dxa"/>
            <w:gridSpan w:val="2"/>
          </w:tcPr>
          <w:p w14:paraId="194D41A0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>DD/MM/YYYY</w:t>
            </w:r>
          </w:p>
        </w:tc>
        <w:tc>
          <w:tcPr>
            <w:tcW w:w="1843" w:type="dxa"/>
          </w:tcPr>
          <w:p w14:paraId="43DB491A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F4F98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Episode </w:t>
            </w:r>
          </w:p>
        </w:tc>
      </w:tr>
      <w:tr w:rsidR="00887631" w:rsidRPr="003F4F98" w14:paraId="733860C8" w14:textId="77777777" w:rsidTr="006062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10"/>
        </w:trPr>
        <w:tc>
          <w:tcPr>
            <w:tcW w:w="3261" w:type="dxa"/>
          </w:tcPr>
          <w:p w14:paraId="107B8BFA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Is this the first diabetic foot ulcer that this person has had on either of their feet?</w:t>
            </w:r>
          </w:p>
        </w:tc>
        <w:tc>
          <w:tcPr>
            <w:tcW w:w="3827" w:type="dxa"/>
          </w:tcPr>
          <w:p w14:paraId="6EB5BC8D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First ever foot ulcer</w:t>
            </w:r>
          </w:p>
        </w:tc>
        <w:tc>
          <w:tcPr>
            <w:tcW w:w="1276" w:type="dxa"/>
          </w:tcPr>
          <w:p w14:paraId="4D0F590B" w14:textId="77777777" w:rsidR="00887631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4536" w:type="dxa"/>
            <w:gridSpan w:val="2"/>
          </w:tcPr>
          <w:p w14:paraId="60D7E385" w14:textId="77777777" w:rsidR="00887631" w:rsidRPr="008A1B85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A1B85">
              <w:rPr>
                <w:rFonts w:ascii="Calibri" w:hAnsi="Calibri" w:cs="Calibri"/>
                <w:color w:val="000000"/>
                <w:sz w:val="22"/>
                <w:szCs w:val="22"/>
              </w:rPr>
              <w:t>1: Yes</w:t>
            </w:r>
          </w:p>
          <w:p w14:paraId="55404E11" w14:textId="77777777" w:rsidR="00887631" w:rsidRPr="008A1B85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A1B85">
              <w:rPr>
                <w:rFonts w:ascii="Calibri" w:hAnsi="Calibri" w:cs="Calibri"/>
                <w:color w:val="000000"/>
                <w:sz w:val="22"/>
                <w:szCs w:val="22"/>
              </w:rPr>
              <w:t>2: No</w:t>
            </w:r>
          </w:p>
          <w:p w14:paraId="1EFFB978" w14:textId="77777777" w:rsidR="00887631" w:rsidRPr="008A1B85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A1B85">
              <w:rPr>
                <w:rFonts w:ascii="Calibri" w:hAnsi="Calibri" w:cs="Calibri"/>
                <w:color w:val="000000"/>
                <w:sz w:val="22"/>
                <w:szCs w:val="22"/>
              </w:rPr>
              <w:t>3: Not Known</w:t>
            </w:r>
          </w:p>
          <w:p w14:paraId="537AFB85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A1B85">
              <w:rPr>
                <w:rFonts w:ascii="Calibri" w:hAnsi="Calibri" w:cs="Calibri"/>
                <w:color w:val="000000"/>
                <w:sz w:val="22"/>
                <w:szCs w:val="22"/>
              </w:rPr>
              <w:t>4: Not Applicable</w:t>
            </w:r>
          </w:p>
        </w:tc>
        <w:tc>
          <w:tcPr>
            <w:tcW w:w="1843" w:type="dxa"/>
          </w:tcPr>
          <w:p w14:paraId="30100FBC" w14:textId="77777777" w:rsidR="00887631" w:rsidRPr="003F4F98" w:rsidRDefault="00887631" w:rsidP="0060621C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F13D2">
              <w:rPr>
                <w:rFonts w:ascii="Calibri" w:hAnsi="Calibri" w:cs="Calibri"/>
                <w:color w:val="000000"/>
                <w:sz w:val="22"/>
                <w:szCs w:val="22"/>
              </w:rPr>
              <w:t>Episode</w:t>
            </w:r>
          </w:p>
        </w:tc>
      </w:tr>
    </w:tbl>
    <w:p w14:paraId="0D3606C0" w14:textId="77777777" w:rsidR="00184524" w:rsidRPr="00D93D83" w:rsidRDefault="00184524">
      <w:pPr>
        <w:rPr>
          <w:rFonts w:cs="Arial"/>
        </w:rPr>
      </w:pPr>
    </w:p>
    <w:sectPr w:rsidR="00184524" w:rsidRPr="00D93D83" w:rsidSect="0088763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631"/>
    <w:rsid w:val="000C6096"/>
    <w:rsid w:val="00184524"/>
    <w:rsid w:val="00887631"/>
    <w:rsid w:val="00A47D69"/>
    <w:rsid w:val="00D65076"/>
    <w:rsid w:val="00D93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3C87FA"/>
  <w15:chartTrackingRefBased/>
  <w15:docId w15:val="{0AE77E00-08F7-489F-98BE-975B81BBF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7631"/>
    <w:pPr>
      <w:spacing w:after="140" w:line="240" w:lineRule="auto"/>
      <w:textboxTightWrap w:val="lastLineOnly"/>
    </w:pPr>
    <w:rPr>
      <w:rFonts w:ascii="Arial" w:eastAsia="Times New Roman" w:hAnsi="Arial" w:cs="Times New Roman"/>
      <w:color w:val="000000" w:themeColor="text1"/>
      <w:sz w:val="24"/>
      <w:szCs w:val="24"/>
    </w:rPr>
  </w:style>
  <w:style w:type="paragraph" w:styleId="Heading1">
    <w:name w:val="heading 1"/>
    <w:next w:val="Normal"/>
    <w:link w:val="Heading1Char"/>
    <w:qFormat/>
    <w:rsid w:val="00887631"/>
    <w:pPr>
      <w:keepNext/>
      <w:spacing w:after="180" w:line="240" w:lineRule="auto"/>
      <w:outlineLvl w:val="0"/>
    </w:pPr>
    <w:rPr>
      <w:rFonts w:ascii="Arial" w:eastAsia="Times New Roman" w:hAnsi="Arial" w:cs="Arial"/>
      <w:b/>
      <w:bCs/>
      <w:color w:val="4472C4" w:themeColor="accent1"/>
      <w:spacing w:val="-14"/>
      <w:kern w:val="28"/>
      <w:sz w:val="42"/>
      <w:szCs w:val="3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87631"/>
    <w:rPr>
      <w:rFonts w:ascii="Arial" w:eastAsia="Times New Roman" w:hAnsi="Arial" w:cs="Arial"/>
      <w:b/>
      <w:bCs/>
      <w:color w:val="4472C4" w:themeColor="accent1"/>
      <w:spacing w:val="-14"/>
      <w:kern w:val="28"/>
      <w:sz w:val="42"/>
      <w:szCs w:val="32"/>
      <w14:ligatures w14:val="standardContextual"/>
    </w:rPr>
  </w:style>
  <w:style w:type="character" w:styleId="Hyperlink">
    <w:name w:val="Hyperlink"/>
    <w:basedOn w:val="DefaultParagraphFont"/>
    <w:uiPriority w:val="99"/>
    <w:unhideWhenUsed/>
    <w:qFormat/>
    <w:rsid w:val="00887631"/>
    <w:rPr>
      <w:rFonts w:asciiTheme="minorHAnsi" w:hAnsiTheme="minorHAnsi"/>
      <w:color w:val="A5A5A5" w:themeColor="accent3"/>
      <w:u w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88763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8763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87631"/>
    <w:rPr>
      <w:rFonts w:ascii="Arial" w:eastAsia="Times New Roman" w:hAnsi="Arial" w:cs="Times New Roman"/>
      <w:color w:val="000000" w:themeColor="text1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igital.nhs.uk/footcare" TargetMode="External"/><Relationship Id="rId4" Type="http://schemas.openxmlformats.org/officeDocument/2006/relationships/hyperlink" Target="https://clinicalaudit.hscic.gov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560</Words>
  <Characters>3198</Characters>
  <Application>Microsoft Office Word</Application>
  <DocSecurity>0</DocSecurity>
  <Lines>26</Lines>
  <Paragraphs>7</Paragraphs>
  <ScaleCrop>false</ScaleCrop>
  <Company/>
  <LinksUpToDate>false</LinksUpToDate>
  <CharactersWithSpaces>3751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Virginia Wilson</dc:creator>
  <cp:keywords/>
  <dc:description/>
  <cp:lastModifiedBy>Virginia Wilson</cp:lastModifiedBy>
  <cp:revision>2</cp:revision>
  <dcterms:created xsi:type="dcterms:W3CDTF">2022-07-14T13:39:00Z</dcterms:created>
  <dcterms:modified xsi:type="dcterms:W3CDTF">2022-07-14T13:39:00Z</dcterms:modified>
</cp:coreProperties>
</file>